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92764" w14:textId="053FCBBD" w:rsidR="002A567D" w:rsidRPr="005252E6" w:rsidRDefault="00B97F0E" w:rsidP="00570503">
      <w:pPr>
        <w:spacing w:after="0" w:line="360" w:lineRule="auto"/>
        <w:jc w:val="center"/>
        <w:rPr>
          <w:rFonts w:ascii="Arial" w:hAnsi="Arial" w:cs="Arial"/>
          <w:b/>
          <w:bCs/>
          <w:caps/>
          <w:lang w:val="pt-PT"/>
        </w:rPr>
      </w:pPr>
      <w:r>
        <w:rPr>
          <w:rFonts w:ascii="Arial" w:hAnsi="Arial" w:cs="Arial"/>
          <w:b/>
          <w:bCs/>
          <w:lang w:val="pt-PT"/>
        </w:rPr>
        <w:t>PROJETO DE REGULAMENTO</w:t>
      </w:r>
      <w:r w:rsidR="002A567D">
        <w:rPr>
          <w:rFonts w:ascii="Arial" w:hAnsi="Arial" w:cs="Arial"/>
          <w:b/>
          <w:bCs/>
          <w:caps/>
          <w:lang w:val="pt-PT"/>
        </w:rPr>
        <w:t xml:space="preserve"> da Carreira, Contratação e Avaliação do Pessoal Investigador da Universidade Politécnica de Santarém</w:t>
      </w:r>
    </w:p>
    <w:p w14:paraId="51F902F7" w14:textId="77777777" w:rsidR="002A567D" w:rsidRPr="005252E6" w:rsidRDefault="002A567D" w:rsidP="008B265C">
      <w:pPr>
        <w:spacing w:before="240" w:after="0" w:line="360" w:lineRule="auto"/>
        <w:jc w:val="center"/>
        <w:rPr>
          <w:rFonts w:ascii="Arial" w:hAnsi="Arial" w:cs="Arial"/>
          <w:b/>
          <w:bCs/>
          <w:caps/>
          <w:lang w:val="pt-PT"/>
        </w:rPr>
      </w:pPr>
      <w:r>
        <w:rPr>
          <w:rFonts w:ascii="Arial" w:hAnsi="Arial" w:cs="Arial"/>
          <w:b/>
          <w:bCs/>
          <w:caps/>
          <w:lang w:val="pt-PT"/>
        </w:rPr>
        <w:t>CAPÍTULO I</w:t>
      </w:r>
    </w:p>
    <w:p w14:paraId="58F39D30" w14:textId="77777777" w:rsidR="002A567D" w:rsidRPr="005252E6" w:rsidRDefault="002A567D" w:rsidP="008B265C">
      <w:pPr>
        <w:spacing w:after="0" w:line="360" w:lineRule="auto"/>
        <w:jc w:val="center"/>
        <w:rPr>
          <w:rFonts w:ascii="Arial" w:hAnsi="Arial" w:cs="Arial"/>
          <w:b/>
          <w:bCs/>
          <w:caps/>
          <w:lang w:val="pt-PT"/>
        </w:rPr>
      </w:pPr>
      <w:r>
        <w:rPr>
          <w:rFonts w:ascii="Arial" w:hAnsi="Arial" w:cs="Arial"/>
          <w:b/>
          <w:bCs/>
          <w:caps/>
          <w:lang w:val="pt-PT"/>
        </w:rPr>
        <w:t>Disposições gerais</w:t>
      </w:r>
    </w:p>
    <w:p w14:paraId="14E22404"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1.º</w:t>
      </w:r>
    </w:p>
    <w:p w14:paraId="428C5E4E"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Objeto e quadro legal aplicável</w:t>
      </w:r>
    </w:p>
    <w:p w14:paraId="1E0AC0A9"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O presente Regulamento estabelece o regime de recrutamento, contratação e avaliação do desempenho do pessoal investigador de carreira da Universidade Politécnica de Santarém (UPSantarém) e define ainda as normas gerais aplicáveis à contratação de doutorados como investigadores ao abrigo de legislação especial.</w:t>
      </w:r>
    </w:p>
    <w:p w14:paraId="1D8DE392"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A contratação de pessoal investigador pela UPSantarém rege-se pelo presente Regulamento, sem prejuízo do recurso a outros instrumentos de recrutamento de recursos humanos para a investigação previstos em legislação especial aplicável à UPSantarém, designadamente aos instrumentos aplicáveis às instituições dedicadas à investigação e desenvolvimento (I&amp;D) e aos demais intervenientes no sistema nacional de ciência e tecnologia.</w:t>
      </w:r>
    </w:p>
    <w:p w14:paraId="67601926"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2.º</w:t>
      </w:r>
    </w:p>
    <w:p w14:paraId="6CB1C116"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Âmbito de aplicação</w:t>
      </w:r>
    </w:p>
    <w:p w14:paraId="7A49539D"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O presente Regulamento é aplicável aos investigadores com vínculo de emprego público constituído por contrato de trabalho em funções públicas por tempo indeterminado, nos termos da Lei Geral do Trabalho em Funções Públicas (LTFP), e aos investigadores especialmente contratados mediante contrato de trabalho em funções públicas a termo resolutivo certo.</w:t>
      </w:r>
    </w:p>
    <w:p w14:paraId="6A199A28"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O disposto no presente Regulamento aplica-se a todas as Unidades Orgânicas (UO) da UPSantarém.</w:t>
      </w:r>
    </w:p>
    <w:p w14:paraId="733BCE90" w14:textId="2E58C71B" w:rsidR="002A567D" w:rsidRPr="005252E6" w:rsidRDefault="002A567D" w:rsidP="008B265C">
      <w:pPr>
        <w:spacing w:after="0" w:line="360" w:lineRule="auto"/>
        <w:jc w:val="center"/>
        <w:rPr>
          <w:rFonts w:ascii="Arial" w:hAnsi="Arial" w:cs="Arial"/>
          <w:lang w:val="pt-PT"/>
        </w:rPr>
      </w:pPr>
      <w:r>
        <w:rPr>
          <w:rFonts w:ascii="Arial" w:hAnsi="Arial" w:cs="Arial"/>
          <w:lang w:val="pt-PT"/>
        </w:rPr>
        <w:t>Artigo 3.º</w:t>
      </w:r>
    </w:p>
    <w:p w14:paraId="587068F1"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Mapa de pessoal</w:t>
      </w:r>
    </w:p>
    <w:p w14:paraId="6B76BE7D"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 xml:space="preserve">O número e a distribuição do pessoal investigador pelas respetivas categorias constam do mapa de pessoal investigador da UPSantarém, aprovado pelo Conselho Geral em função do plano </w:t>
      </w:r>
      <w:r>
        <w:rPr>
          <w:rFonts w:ascii="Arial" w:hAnsi="Arial" w:cs="Arial"/>
          <w:lang w:val="pt-PT"/>
        </w:rPr>
        <w:lastRenderedPageBreak/>
        <w:t>anual de atividades, do orçamento e da disponibilidade orçamental, aplicando-se o mesmo regime às alterações determinadas pelas necessidades do serviço.</w:t>
      </w:r>
    </w:p>
    <w:p w14:paraId="4576B28D"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4.º</w:t>
      </w:r>
    </w:p>
    <w:p w14:paraId="75ACAFD9"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Direitos e deveres</w:t>
      </w:r>
    </w:p>
    <w:p w14:paraId="7CE315DC"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Aos investigadores são garantidos os direitos e é exigido o cumprimento dos deveres previstos para o pessoal investigador em regime público no Estatuto da Carreira de Investigação Científica (ECIC) ou, quando aplicável, em legislação especial.</w:t>
      </w:r>
    </w:p>
    <w:p w14:paraId="2ECA86D8"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Em matéria de direitos, aplicam-se genericamente ao pessoal investigador as regras do ECIC relativas à duração do trabalho, às férias, às faltas e aos direitos de propriedade industrial.</w:t>
      </w:r>
    </w:p>
    <w:p w14:paraId="2AA3D1EE"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Em matéria de deveres, aplicam-se genericamente ao pessoal investigador as regras legais e regulamentares vigentes para o pessoal em regime público, designadamente em matéria de acumulação de funções, incompatibilidades e impedimentos.</w:t>
      </w:r>
    </w:p>
    <w:p w14:paraId="69B9598C" w14:textId="5C66CEB0"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4 — Sem prejuízo dos regimes legais de dedicação exclusiva, acumulação de funções, incompatibilidades, impedimentos e garantias de imparcialidade, o exercício de atividades externas de formação, consultoria, docência, investigação ou prestação de serviços em áreas ou domínios coincidentes com atividades prosseguidas na UPSantarém fica sujeito às autorizações legalmente exigíveis e pode constituir conflito de interesses quando seja suscetível de comprometer a imparcialidade, a disponibilidade funcional ou os interesses legítimos da UPSantarém, sendo a eventual responsabilidade disciplinar apreciada nos termos da lei em função da natureza e gravidade da conduta e da culpa do agente.</w:t>
      </w:r>
    </w:p>
    <w:p w14:paraId="06AD31A5"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5 — Os investigadores beneficiam do regime de segurança social e do regime jurídico dos acidentes de trabalho e das doenças profissionais aplicáveis à respetiva relação jurídico-laboral.</w:t>
      </w:r>
    </w:p>
    <w:p w14:paraId="3D563BFE"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6 — Os investigadores devem ainda respeitar as disposições e os princípios estabelecidos no Código de Ética e de Conduta da UPSantarém.</w:t>
      </w:r>
    </w:p>
    <w:p w14:paraId="09B7437B" w14:textId="77777777" w:rsidR="00570503" w:rsidRDefault="00570503" w:rsidP="008B265C">
      <w:pPr>
        <w:spacing w:before="240" w:after="0" w:line="360" w:lineRule="auto"/>
        <w:jc w:val="center"/>
        <w:rPr>
          <w:rFonts w:ascii="Arial" w:hAnsi="Arial" w:cs="Arial"/>
          <w:b/>
          <w:bCs/>
          <w:caps/>
          <w:lang w:val="pt-PT"/>
        </w:rPr>
      </w:pPr>
    </w:p>
    <w:p w14:paraId="7F3BE664" w14:textId="77777777" w:rsidR="00570503" w:rsidRDefault="00570503" w:rsidP="008B265C">
      <w:pPr>
        <w:spacing w:before="240" w:after="0" w:line="360" w:lineRule="auto"/>
        <w:jc w:val="center"/>
        <w:rPr>
          <w:rFonts w:ascii="Arial" w:hAnsi="Arial" w:cs="Arial"/>
          <w:b/>
          <w:bCs/>
          <w:caps/>
          <w:lang w:val="pt-PT"/>
        </w:rPr>
      </w:pPr>
    </w:p>
    <w:p w14:paraId="55F38BF2" w14:textId="56A47C28" w:rsidR="002A567D" w:rsidRPr="005252E6" w:rsidRDefault="002A567D" w:rsidP="008B265C">
      <w:pPr>
        <w:spacing w:before="240" w:after="0" w:line="360" w:lineRule="auto"/>
        <w:jc w:val="center"/>
        <w:rPr>
          <w:rFonts w:ascii="Arial" w:hAnsi="Arial" w:cs="Arial"/>
          <w:b/>
          <w:bCs/>
          <w:caps/>
          <w:lang w:val="pt-PT"/>
        </w:rPr>
      </w:pPr>
      <w:r>
        <w:rPr>
          <w:rFonts w:ascii="Arial" w:hAnsi="Arial" w:cs="Arial"/>
          <w:b/>
          <w:bCs/>
          <w:caps/>
          <w:lang w:val="pt-PT"/>
        </w:rPr>
        <w:lastRenderedPageBreak/>
        <w:t>CAPÍTULO II</w:t>
      </w:r>
    </w:p>
    <w:p w14:paraId="7B4CB7CD" w14:textId="77777777" w:rsidR="002A567D" w:rsidRPr="005252E6" w:rsidRDefault="002A567D" w:rsidP="008B265C">
      <w:pPr>
        <w:spacing w:after="0" w:line="360" w:lineRule="auto"/>
        <w:jc w:val="center"/>
        <w:rPr>
          <w:rFonts w:ascii="Arial" w:hAnsi="Arial" w:cs="Arial"/>
          <w:b/>
          <w:bCs/>
          <w:caps/>
          <w:lang w:val="pt-PT"/>
        </w:rPr>
      </w:pPr>
      <w:r>
        <w:rPr>
          <w:rFonts w:ascii="Arial" w:hAnsi="Arial" w:cs="Arial"/>
          <w:b/>
          <w:bCs/>
          <w:caps/>
          <w:lang w:val="pt-PT"/>
        </w:rPr>
        <w:t>Da carreira, categorias e funções do pessoal investigador</w:t>
      </w:r>
    </w:p>
    <w:p w14:paraId="49341B19" w14:textId="77777777" w:rsidR="002A567D" w:rsidRPr="005252E6" w:rsidRDefault="002A567D" w:rsidP="008B265C">
      <w:pPr>
        <w:spacing w:before="240" w:after="0" w:line="360" w:lineRule="auto"/>
        <w:jc w:val="center"/>
        <w:rPr>
          <w:rFonts w:ascii="Arial" w:hAnsi="Arial" w:cs="Arial"/>
          <w:b/>
          <w:bCs/>
          <w:lang w:val="pt-PT"/>
        </w:rPr>
      </w:pPr>
      <w:r>
        <w:rPr>
          <w:rFonts w:ascii="Arial" w:hAnsi="Arial" w:cs="Arial"/>
          <w:b/>
          <w:bCs/>
          <w:lang w:val="pt-PT"/>
        </w:rPr>
        <w:t>SECÇÃO I</w:t>
      </w:r>
    </w:p>
    <w:p w14:paraId="6F007003"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Categorias</w:t>
      </w:r>
    </w:p>
    <w:p w14:paraId="7ED60C6F"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5.º</w:t>
      </w:r>
    </w:p>
    <w:p w14:paraId="74A80D82"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Carreira de investigação científica</w:t>
      </w:r>
    </w:p>
    <w:p w14:paraId="6E1B38EC"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O pessoal investigador exerce as suas funções, integrado numa carreira especial que, do topo para a base, abrange as seguintes categorias:</w:t>
      </w:r>
    </w:p>
    <w:p w14:paraId="2563A9F3" w14:textId="77777777" w:rsidR="002A567D" w:rsidRPr="005252E6" w:rsidRDefault="002A567D" w:rsidP="008B265C">
      <w:pPr>
        <w:pStyle w:val="PargrafodaLista"/>
        <w:numPr>
          <w:ilvl w:val="0"/>
          <w:numId w:val="7"/>
        </w:numPr>
        <w:spacing w:before="120" w:after="0" w:line="360" w:lineRule="auto"/>
        <w:ind w:left="709" w:hanging="425"/>
        <w:contextualSpacing w:val="0"/>
        <w:jc w:val="both"/>
        <w:rPr>
          <w:rFonts w:ascii="Arial" w:hAnsi="Arial" w:cs="Arial"/>
          <w:lang w:val="pt-PT"/>
        </w:rPr>
      </w:pPr>
      <w:r>
        <w:rPr>
          <w:rFonts w:ascii="Arial" w:hAnsi="Arial" w:cs="Arial"/>
          <w:lang w:val="pt-PT"/>
        </w:rPr>
        <w:t>Investigador-coordenador;</w:t>
      </w:r>
    </w:p>
    <w:p w14:paraId="7B7B9EA0" w14:textId="77777777" w:rsidR="002A567D" w:rsidRPr="005252E6" w:rsidRDefault="002A567D" w:rsidP="008B265C">
      <w:pPr>
        <w:pStyle w:val="PargrafodaLista"/>
        <w:numPr>
          <w:ilvl w:val="0"/>
          <w:numId w:val="7"/>
        </w:numPr>
        <w:spacing w:before="120" w:after="0" w:line="360" w:lineRule="auto"/>
        <w:ind w:left="709" w:hanging="425"/>
        <w:contextualSpacing w:val="0"/>
        <w:jc w:val="both"/>
        <w:rPr>
          <w:rFonts w:ascii="Arial" w:hAnsi="Arial" w:cs="Arial"/>
          <w:lang w:val="pt-PT"/>
        </w:rPr>
      </w:pPr>
      <w:r>
        <w:rPr>
          <w:rFonts w:ascii="Arial" w:hAnsi="Arial" w:cs="Arial"/>
          <w:lang w:val="pt-PT"/>
        </w:rPr>
        <w:t>Investigador principal;</w:t>
      </w:r>
    </w:p>
    <w:p w14:paraId="508147AD" w14:textId="77777777" w:rsidR="002A567D" w:rsidRPr="005252E6" w:rsidRDefault="002A567D" w:rsidP="008B265C">
      <w:pPr>
        <w:pStyle w:val="PargrafodaLista"/>
        <w:numPr>
          <w:ilvl w:val="0"/>
          <w:numId w:val="7"/>
        </w:numPr>
        <w:spacing w:before="120" w:after="0" w:line="360" w:lineRule="auto"/>
        <w:ind w:left="709" w:hanging="425"/>
        <w:contextualSpacing w:val="0"/>
        <w:jc w:val="both"/>
        <w:rPr>
          <w:rFonts w:ascii="Arial" w:hAnsi="Arial" w:cs="Arial"/>
          <w:lang w:val="pt-PT"/>
        </w:rPr>
      </w:pPr>
      <w:r>
        <w:rPr>
          <w:rFonts w:ascii="Arial" w:hAnsi="Arial" w:cs="Arial"/>
          <w:lang w:val="pt-PT"/>
        </w:rPr>
        <w:t>Investigador auxiliar.</w:t>
      </w:r>
    </w:p>
    <w:p w14:paraId="0AA792E4"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SECÇÃO II</w:t>
      </w:r>
    </w:p>
    <w:p w14:paraId="59BADC8A"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Funções</w:t>
      </w:r>
    </w:p>
    <w:p w14:paraId="70AB7E4F" w14:textId="77777777" w:rsidR="002A567D" w:rsidRPr="005252E6" w:rsidRDefault="002A567D" w:rsidP="008B265C">
      <w:pPr>
        <w:spacing w:before="120" w:after="0" w:line="360" w:lineRule="auto"/>
        <w:jc w:val="center"/>
        <w:rPr>
          <w:rFonts w:ascii="Arial" w:hAnsi="Arial" w:cs="Arial"/>
          <w:lang w:val="pt-PT"/>
        </w:rPr>
      </w:pPr>
      <w:r>
        <w:rPr>
          <w:rFonts w:ascii="Arial" w:hAnsi="Arial" w:cs="Arial"/>
          <w:lang w:val="pt-PT"/>
        </w:rPr>
        <w:t>Artigo 6.º</w:t>
      </w:r>
    </w:p>
    <w:p w14:paraId="7E199747"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Funções gerais do pessoal investigador</w:t>
      </w:r>
    </w:p>
    <w:p w14:paraId="36CD854A"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As funções do pessoal investigador, previstas nos artigos 4.º a 8.º do anexo I à Lei n.º 55/2025, de 28 de abril, que aprova o Estatuto da Carreira de Investigação Científica, integram uma ou mais das seguintes vertentes:</w:t>
      </w:r>
    </w:p>
    <w:p w14:paraId="057F4386" w14:textId="77777777" w:rsidR="002A567D" w:rsidRPr="005252E6" w:rsidRDefault="002A567D" w:rsidP="008B265C">
      <w:pPr>
        <w:pStyle w:val="PargrafodaLista"/>
        <w:numPr>
          <w:ilvl w:val="0"/>
          <w:numId w:val="8"/>
        </w:numPr>
        <w:spacing w:before="120" w:after="0" w:line="360" w:lineRule="auto"/>
        <w:ind w:left="709" w:hanging="425"/>
        <w:contextualSpacing w:val="0"/>
        <w:jc w:val="both"/>
        <w:rPr>
          <w:rFonts w:ascii="Arial" w:hAnsi="Arial" w:cs="Arial"/>
          <w:lang w:val="pt-PT"/>
        </w:rPr>
      </w:pPr>
      <w:r>
        <w:rPr>
          <w:rFonts w:ascii="Arial" w:hAnsi="Arial" w:cs="Arial"/>
          <w:lang w:val="pt-PT"/>
        </w:rPr>
        <w:t>Investigação;</w:t>
      </w:r>
    </w:p>
    <w:p w14:paraId="7E4E24C6" w14:textId="77777777" w:rsidR="002A567D" w:rsidRPr="005252E6" w:rsidRDefault="002A567D" w:rsidP="008B265C">
      <w:pPr>
        <w:pStyle w:val="PargrafodaLista"/>
        <w:numPr>
          <w:ilvl w:val="0"/>
          <w:numId w:val="8"/>
        </w:numPr>
        <w:spacing w:before="120" w:after="0" w:line="360" w:lineRule="auto"/>
        <w:ind w:left="709" w:hanging="425"/>
        <w:contextualSpacing w:val="0"/>
        <w:jc w:val="both"/>
        <w:rPr>
          <w:rFonts w:ascii="Arial" w:hAnsi="Arial" w:cs="Arial"/>
          <w:lang w:val="pt-PT"/>
        </w:rPr>
      </w:pPr>
      <w:r>
        <w:rPr>
          <w:rFonts w:ascii="Arial" w:hAnsi="Arial" w:cs="Arial"/>
          <w:lang w:val="pt-PT"/>
        </w:rPr>
        <w:t>Transferência e valorização do conhecimento;</w:t>
      </w:r>
    </w:p>
    <w:p w14:paraId="16E5A982" w14:textId="77777777" w:rsidR="002A567D" w:rsidRPr="005252E6" w:rsidRDefault="002A567D" w:rsidP="008B265C">
      <w:pPr>
        <w:pStyle w:val="PargrafodaLista"/>
        <w:numPr>
          <w:ilvl w:val="0"/>
          <w:numId w:val="8"/>
        </w:numPr>
        <w:spacing w:before="120" w:after="0" w:line="360" w:lineRule="auto"/>
        <w:ind w:left="709" w:hanging="425"/>
        <w:contextualSpacing w:val="0"/>
        <w:jc w:val="both"/>
        <w:rPr>
          <w:rFonts w:ascii="Arial" w:hAnsi="Arial" w:cs="Arial"/>
          <w:lang w:val="pt-PT"/>
        </w:rPr>
      </w:pPr>
      <w:r>
        <w:rPr>
          <w:rFonts w:ascii="Arial" w:hAnsi="Arial" w:cs="Arial"/>
          <w:lang w:val="pt-PT"/>
        </w:rPr>
        <w:t>Gestão e outras tarefas, quando aplicável e nos termos do presente Regulamento;</w:t>
      </w:r>
    </w:p>
    <w:p w14:paraId="03A49129" w14:textId="77777777" w:rsidR="002A567D" w:rsidRPr="005252E6" w:rsidRDefault="002A567D" w:rsidP="008B265C">
      <w:pPr>
        <w:pStyle w:val="PargrafodaLista"/>
        <w:numPr>
          <w:ilvl w:val="0"/>
          <w:numId w:val="8"/>
        </w:numPr>
        <w:spacing w:before="120" w:after="0" w:line="360" w:lineRule="auto"/>
        <w:ind w:left="709" w:hanging="425"/>
        <w:contextualSpacing w:val="0"/>
        <w:jc w:val="both"/>
        <w:rPr>
          <w:rFonts w:ascii="Arial" w:hAnsi="Arial" w:cs="Arial"/>
          <w:lang w:val="pt-PT"/>
        </w:rPr>
      </w:pPr>
      <w:r>
        <w:rPr>
          <w:rFonts w:ascii="Arial" w:hAnsi="Arial" w:cs="Arial"/>
          <w:lang w:val="pt-PT"/>
        </w:rPr>
        <w:t>Atividades de docência e formação, quando aplicável e nos termos do presente Regulamento.</w:t>
      </w:r>
    </w:p>
    <w:p w14:paraId="5B617675" w14:textId="77777777" w:rsidR="002A567D" w:rsidRPr="005252E6" w:rsidRDefault="002A567D" w:rsidP="008B265C">
      <w:pPr>
        <w:spacing w:before="120" w:after="0" w:line="360" w:lineRule="auto"/>
        <w:jc w:val="center"/>
        <w:rPr>
          <w:rFonts w:ascii="Arial" w:hAnsi="Arial" w:cs="Arial"/>
          <w:lang w:val="pt-PT"/>
        </w:rPr>
      </w:pPr>
      <w:r>
        <w:rPr>
          <w:rFonts w:ascii="Arial" w:hAnsi="Arial" w:cs="Arial"/>
          <w:lang w:val="pt-PT"/>
        </w:rPr>
        <w:t>Artigo 7.º</w:t>
      </w:r>
    </w:p>
    <w:p w14:paraId="450A58EB"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Vertente de investigação</w:t>
      </w:r>
    </w:p>
    <w:p w14:paraId="39021739"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A atividade de investigação abrange, nomeadamente:</w:t>
      </w:r>
    </w:p>
    <w:p w14:paraId="2041B61B" w14:textId="77777777" w:rsidR="002A567D" w:rsidRPr="005252E6" w:rsidRDefault="002A567D" w:rsidP="008B265C">
      <w:pPr>
        <w:pStyle w:val="PargrafodaLista"/>
        <w:spacing w:before="120" w:after="0" w:line="360" w:lineRule="auto"/>
        <w:ind w:left="851" w:hanging="425"/>
        <w:contextualSpacing w:val="0"/>
        <w:jc w:val="both"/>
        <w:rPr>
          <w:rFonts w:ascii="Arial" w:hAnsi="Arial" w:cs="Arial"/>
          <w:lang w:val="pt-PT"/>
        </w:rPr>
      </w:pPr>
      <w:r>
        <w:rPr>
          <w:rFonts w:ascii="Arial" w:hAnsi="Arial" w:cs="Arial"/>
          <w:lang w:val="pt-PT"/>
        </w:rPr>
        <w:t xml:space="preserve">a) </w:t>
      </w:r>
      <w:r>
        <w:rPr>
          <w:rFonts w:ascii="Arial" w:hAnsi="Arial" w:cs="Arial"/>
          <w:lang w:val="pt-PT"/>
        </w:rPr>
        <w:tab/>
        <w:t>A pesquisa e criação de conhecimento original;</w:t>
      </w:r>
    </w:p>
    <w:p w14:paraId="13F3FFD4" w14:textId="77777777" w:rsidR="002A567D" w:rsidRPr="005252E6" w:rsidRDefault="002A567D" w:rsidP="008B265C">
      <w:pPr>
        <w:pStyle w:val="PargrafodaLista"/>
        <w:spacing w:before="120" w:after="0" w:line="360" w:lineRule="auto"/>
        <w:ind w:left="851" w:hanging="425"/>
        <w:contextualSpacing w:val="0"/>
        <w:jc w:val="both"/>
        <w:rPr>
          <w:rFonts w:ascii="Arial" w:hAnsi="Arial" w:cs="Arial"/>
          <w:lang w:val="pt-PT"/>
        </w:rPr>
      </w:pPr>
      <w:r>
        <w:rPr>
          <w:rFonts w:ascii="Arial" w:hAnsi="Arial" w:cs="Arial"/>
          <w:lang w:val="pt-PT"/>
        </w:rPr>
        <w:lastRenderedPageBreak/>
        <w:t xml:space="preserve">b) </w:t>
      </w:r>
      <w:r>
        <w:rPr>
          <w:rFonts w:ascii="Arial" w:hAnsi="Arial" w:cs="Arial"/>
          <w:lang w:val="pt-PT"/>
        </w:rPr>
        <w:tab/>
        <w:t>O desenvolvimento tecnológico;</w:t>
      </w:r>
    </w:p>
    <w:p w14:paraId="12AA2F93" w14:textId="77777777" w:rsidR="002A567D" w:rsidRPr="005252E6" w:rsidRDefault="002A567D" w:rsidP="008B265C">
      <w:pPr>
        <w:pStyle w:val="PargrafodaLista"/>
        <w:spacing w:before="120" w:after="0" w:line="360" w:lineRule="auto"/>
        <w:ind w:left="851" w:hanging="425"/>
        <w:contextualSpacing w:val="0"/>
        <w:jc w:val="both"/>
        <w:rPr>
          <w:rFonts w:ascii="Arial" w:hAnsi="Arial" w:cs="Arial"/>
          <w:lang w:val="pt-PT"/>
        </w:rPr>
      </w:pPr>
      <w:r>
        <w:rPr>
          <w:rFonts w:ascii="Arial" w:hAnsi="Arial" w:cs="Arial"/>
          <w:lang w:val="pt-PT"/>
        </w:rPr>
        <w:t xml:space="preserve">c) </w:t>
      </w:r>
      <w:r>
        <w:rPr>
          <w:rFonts w:ascii="Arial" w:hAnsi="Arial" w:cs="Arial"/>
          <w:lang w:val="pt-PT"/>
        </w:rPr>
        <w:tab/>
        <w:t>A criação científica, artística e cultural;</w:t>
      </w:r>
    </w:p>
    <w:p w14:paraId="25EFDFCA" w14:textId="77777777" w:rsidR="002A567D" w:rsidRPr="005252E6" w:rsidRDefault="002A567D" w:rsidP="008B265C">
      <w:pPr>
        <w:pStyle w:val="PargrafodaLista"/>
        <w:spacing w:before="120" w:after="0" w:line="360" w:lineRule="auto"/>
        <w:ind w:left="851" w:hanging="425"/>
        <w:contextualSpacing w:val="0"/>
        <w:jc w:val="both"/>
        <w:rPr>
          <w:rFonts w:ascii="Arial" w:hAnsi="Arial" w:cs="Arial"/>
          <w:lang w:val="pt-PT"/>
        </w:rPr>
      </w:pPr>
      <w:r>
        <w:rPr>
          <w:rFonts w:ascii="Arial" w:hAnsi="Arial" w:cs="Arial"/>
          <w:lang w:val="pt-PT"/>
        </w:rPr>
        <w:t xml:space="preserve">d) </w:t>
      </w:r>
      <w:r>
        <w:rPr>
          <w:rFonts w:ascii="Arial" w:hAnsi="Arial" w:cs="Arial"/>
          <w:lang w:val="pt-PT"/>
        </w:rPr>
        <w:tab/>
        <w:t>A publicação de resultados.</w:t>
      </w:r>
    </w:p>
    <w:p w14:paraId="7E69037F"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No âmbito da atividade de investigação, constituem ainda funções do pessoal de investigação:</w:t>
      </w:r>
    </w:p>
    <w:p w14:paraId="1DB82B68" w14:textId="77777777" w:rsidR="002A567D" w:rsidRPr="005252E6" w:rsidRDefault="002A567D" w:rsidP="008B265C">
      <w:pPr>
        <w:pStyle w:val="PargrafodaLista"/>
        <w:numPr>
          <w:ilvl w:val="0"/>
          <w:numId w:val="9"/>
        </w:numPr>
        <w:spacing w:before="120" w:after="0" w:line="360" w:lineRule="auto"/>
        <w:ind w:left="850" w:hanging="425"/>
        <w:contextualSpacing w:val="0"/>
        <w:jc w:val="both"/>
        <w:rPr>
          <w:rFonts w:ascii="Arial" w:hAnsi="Arial" w:cs="Arial"/>
          <w:lang w:val="pt-PT"/>
        </w:rPr>
      </w:pPr>
      <w:r>
        <w:rPr>
          <w:rFonts w:ascii="Arial" w:hAnsi="Arial" w:cs="Arial"/>
          <w:lang w:val="pt-PT"/>
        </w:rPr>
        <w:t>Contribuir para o avanço da fronteira do conhecimento;</w:t>
      </w:r>
    </w:p>
    <w:p w14:paraId="3D65E975" w14:textId="77777777" w:rsidR="002A567D" w:rsidRPr="005252E6" w:rsidRDefault="002A567D" w:rsidP="008B265C">
      <w:pPr>
        <w:pStyle w:val="PargrafodaLista"/>
        <w:numPr>
          <w:ilvl w:val="0"/>
          <w:numId w:val="9"/>
        </w:numPr>
        <w:spacing w:before="120" w:after="0" w:line="360" w:lineRule="auto"/>
        <w:ind w:left="850" w:hanging="425"/>
        <w:contextualSpacing w:val="0"/>
        <w:jc w:val="both"/>
        <w:rPr>
          <w:rFonts w:ascii="Arial" w:hAnsi="Arial" w:cs="Arial"/>
          <w:lang w:val="pt-PT"/>
        </w:rPr>
      </w:pPr>
      <w:r>
        <w:rPr>
          <w:rFonts w:ascii="Arial" w:hAnsi="Arial" w:cs="Arial"/>
          <w:lang w:val="pt-PT"/>
        </w:rPr>
        <w:t>Coordenar e participar em projetos de investigação científica e de desenvolvimento tecnológico;</w:t>
      </w:r>
    </w:p>
    <w:p w14:paraId="09B9FB95" w14:textId="77777777" w:rsidR="002A567D" w:rsidRPr="005252E6" w:rsidRDefault="002A567D" w:rsidP="008B265C">
      <w:pPr>
        <w:pStyle w:val="PargrafodaLista"/>
        <w:numPr>
          <w:ilvl w:val="0"/>
          <w:numId w:val="9"/>
        </w:numPr>
        <w:spacing w:before="120" w:after="0" w:line="360" w:lineRule="auto"/>
        <w:ind w:left="850" w:hanging="425"/>
        <w:contextualSpacing w:val="0"/>
        <w:jc w:val="both"/>
        <w:rPr>
          <w:rFonts w:ascii="Arial" w:hAnsi="Arial" w:cs="Arial"/>
          <w:lang w:val="pt-PT"/>
        </w:rPr>
      </w:pPr>
      <w:r>
        <w:rPr>
          <w:rFonts w:ascii="Arial" w:hAnsi="Arial" w:cs="Arial"/>
          <w:lang w:val="pt-PT"/>
        </w:rPr>
        <w:t>Divulgar, de acordo com as boas práticas em vigor na respetiva área científica, os resultados obtidos;</w:t>
      </w:r>
    </w:p>
    <w:p w14:paraId="3EF540F2" w14:textId="77777777" w:rsidR="002A567D" w:rsidRPr="005252E6" w:rsidRDefault="002A567D" w:rsidP="008B265C">
      <w:pPr>
        <w:pStyle w:val="PargrafodaLista"/>
        <w:numPr>
          <w:ilvl w:val="0"/>
          <w:numId w:val="9"/>
        </w:numPr>
        <w:spacing w:before="120" w:after="0" w:line="360" w:lineRule="auto"/>
        <w:ind w:left="850" w:hanging="425"/>
        <w:contextualSpacing w:val="0"/>
        <w:jc w:val="both"/>
        <w:rPr>
          <w:rFonts w:ascii="Arial" w:hAnsi="Arial" w:cs="Arial"/>
          <w:lang w:val="pt-PT"/>
        </w:rPr>
      </w:pPr>
      <w:r>
        <w:rPr>
          <w:rFonts w:ascii="Arial" w:hAnsi="Arial" w:cs="Arial"/>
          <w:lang w:val="pt-PT"/>
        </w:rPr>
        <w:t>Contribuir para o incremento da atividade de investigação desenvolvida na UPSantarém, designadamente, através da apresentação de candidaturas de projetos de investigação científica e de desenvolvimento tecnológico a programas de financiamento nacionais e internacionais;</w:t>
      </w:r>
    </w:p>
    <w:p w14:paraId="61C95822" w14:textId="77777777" w:rsidR="002A567D" w:rsidRPr="005252E6" w:rsidRDefault="002A567D" w:rsidP="008B265C">
      <w:pPr>
        <w:pStyle w:val="PargrafodaLista"/>
        <w:numPr>
          <w:ilvl w:val="0"/>
          <w:numId w:val="9"/>
        </w:numPr>
        <w:spacing w:before="120" w:after="0" w:line="360" w:lineRule="auto"/>
        <w:ind w:left="850" w:hanging="425"/>
        <w:contextualSpacing w:val="0"/>
        <w:jc w:val="both"/>
        <w:rPr>
          <w:rFonts w:ascii="Arial" w:hAnsi="Arial" w:cs="Arial"/>
          <w:lang w:val="pt-PT"/>
        </w:rPr>
      </w:pPr>
      <w:r>
        <w:rPr>
          <w:rFonts w:ascii="Arial" w:hAnsi="Arial" w:cs="Arial"/>
          <w:lang w:val="pt-PT"/>
        </w:rPr>
        <w:t>Garantir a proteção da propriedade industrial dos resultados obtidos no decurso da atividade de investigação científica e de desenvolvimento tecnológico, sempre que esta se justifique;</w:t>
      </w:r>
    </w:p>
    <w:p w14:paraId="0446F07D" w14:textId="77777777" w:rsidR="002A567D" w:rsidRPr="005252E6" w:rsidRDefault="002A567D" w:rsidP="008B265C">
      <w:pPr>
        <w:pStyle w:val="PargrafodaLista"/>
        <w:numPr>
          <w:ilvl w:val="0"/>
          <w:numId w:val="9"/>
        </w:numPr>
        <w:spacing w:before="120" w:after="0" w:line="360" w:lineRule="auto"/>
        <w:ind w:left="850" w:hanging="425"/>
        <w:contextualSpacing w:val="0"/>
        <w:jc w:val="both"/>
        <w:rPr>
          <w:rFonts w:ascii="Arial" w:hAnsi="Arial" w:cs="Arial"/>
          <w:lang w:val="pt-PT"/>
        </w:rPr>
      </w:pPr>
      <w:r>
        <w:rPr>
          <w:rFonts w:ascii="Arial" w:hAnsi="Arial" w:cs="Arial"/>
          <w:lang w:val="pt-PT"/>
        </w:rPr>
        <w:t>Participar em atividades de cooperação nacional e internacional na respetiva área científica, designadamente através da colaboração em sociedades académicas, da participação em corpos editoriais de revistas científicas e da coordenação ou participação em comissões de programas de eventos científicos.</w:t>
      </w:r>
    </w:p>
    <w:p w14:paraId="3084A09C"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8.º</w:t>
      </w:r>
    </w:p>
    <w:p w14:paraId="6B125929"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Vertente de transferência e valorização do conhecimento</w:t>
      </w:r>
    </w:p>
    <w:p w14:paraId="39F36797"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A atividade de transferência e valorização do conhecimento abrange, nomeadamente:</w:t>
      </w:r>
    </w:p>
    <w:p w14:paraId="49D9E2B2" w14:textId="77777777" w:rsidR="002A567D" w:rsidRPr="005252E6" w:rsidRDefault="002A567D" w:rsidP="008B265C">
      <w:pPr>
        <w:pStyle w:val="PargrafodaLista"/>
        <w:numPr>
          <w:ilvl w:val="0"/>
          <w:numId w:val="10"/>
        </w:numPr>
        <w:spacing w:before="120" w:after="0" w:line="360" w:lineRule="auto"/>
        <w:ind w:left="851" w:hanging="425"/>
        <w:contextualSpacing w:val="0"/>
        <w:jc w:val="both"/>
        <w:rPr>
          <w:rFonts w:ascii="Arial" w:hAnsi="Arial" w:cs="Arial"/>
          <w:lang w:val="pt-PT"/>
        </w:rPr>
      </w:pPr>
      <w:r>
        <w:rPr>
          <w:rFonts w:ascii="Arial" w:hAnsi="Arial" w:cs="Arial"/>
          <w:lang w:val="pt-PT"/>
        </w:rPr>
        <w:t>Projetos com empresas e outras instituições destinados a melhorar os respetivos produtos, serviços ou formas de funcionamento;</w:t>
      </w:r>
    </w:p>
    <w:p w14:paraId="46DAB482" w14:textId="77777777" w:rsidR="002A567D" w:rsidRPr="005252E6" w:rsidRDefault="002A567D" w:rsidP="008B265C">
      <w:pPr>
        <w:pStyle w:val="PargrafodaLista"/>
        <w:numPr>
          <w:ilvl w:val="0"/>
          <w:numId w:val="10"/>
        </w:numPr>
        <w:spacing w:before="120" w:after="0" w:line="360" w:lineRule="auto"/>
        <w:ind w:left="851" w:hanging="425"/>
        <w:contextualSpacing w:val="0"/>
        <w:jc w:val="both"/>
        <w:rPr>
          <w:rFonts w:ascii="Arial" w:hAnsi="Arial" w:cs="Arial"/>
          <w:lang w:val="pt-PT"/>
        </w:rPr>
      </w:pPr>
      <w:r>
        <w:rPr>
          <w:rFonts w:ascii="Arial" w:hAnsi="Arial" w:cs="Arial"/>
          <w:lang w:val="pt-PT"/>
        </w:rPr>
        <w:t>Prestações de serviços especializados destinados à resolução de problemas que exijam conhecimento avançado, solicitados por entidades externas;</w:t>
      </w:r>
    </w:p>
    <w:p w14:paraId="4F4BC401" w14:textId="77777777" w:rsidR="002A567D" w:rsidRPr="005252E6" w:rsidRDefault="002A567D" w:rsidP="008B265C">
      <w:pPr>
        <w:pStyle w:val="PargrafodaLista"/>
        <w:numPr>
          <w:ilvl w:val="0"/>
          <w:numId w:val="10"/>
        </w:numPr>
        <w:spacing w:before="120" w:after="0" w:line="360" w:lineRule="auto"/>
        <w:ind w:left="851" w:hanging="425"/>
        <w:contextualSpacing w:val="0"/>
        <w:jc w:val="both"/>
        <w:rPr>
          <w:rFonts w:ascii="Arial" w:hAnsi="Arial" w:cs="Arial"/>
          <w:lang w:val="pt-PT"/>
        </w:rPr>
      </w:pPr>
      <w:r>
        <w:rPr>
          <w:rFonts w:ascii="Arial" w:hAnsi="Arial" w:cs="Arial"/>
          <w:lang w:val="pt-PT"/>
        </w:rPr>
        <w:lastRenderedPageBreak/>
        <w:t>Estudos e debates na sociedade destinados a diagnosticar problemas, estudar alternativas e definir caminhos de evolução;</w:t>
      </w:r>
    </w:p>
    <w:p w14:paraId="28AB3FF8" w14:textId="77777777" w:rsidR="002A567D" w:rsidRPr="005252E6" w:rsidRDefault="002A567D" w:rsidP="008B265C">
      <w:pPr>
        <w:pStyle w:val="PargrafodaLista"/>
        <w:numPr>
          <w:ilvl w:val="0"/>
          <w:numId w:val="10"/>
        </w:numPr>
        <w:spacing w:before="120" w:after="0" w:line="360" w:lineRule="auto"/>
        <w:ind w:left="851" w:hanging="425"/>
        <w:contextualSpacing w:val="0"/>
        <w:jc w:val="both"/>
        <w:rPr>
          <w:rFonts w:ascii="Arial" w:hAnsi="Arial" w:cs="Arial"/>
          <w:lang w:val="pt-PT"/>
        </w:rPr>
      </w:pPr>
      <w:r>
        <w:rPr>
          <w:rFonts w:ascii="Arial" w:hAnsi="Arial" w:cs="Arial"/>
          <w:lang w:val="pt-PT"/>
        </w:rPr>
        <w:t>Apoio à criação e ao desenvolvimento de empresas e de outras instituições que utilizem o conhecimento avançado desenvolvido na UPSantarém;</w:t>
      </w:r>
    </w:p>
    <w:p w14:paraId="4CC1CC42" w14:textId="77777777" w:rsidR="002A567D" w:rsidRPr="005252E6" w:rsidRDefault="002A567D" w:rsidP="008B265C">
      <w:pPr>
        <w:pStyle w:val="PargrafodaLista"/>
        <w:numPr>
          <w:ilvl w:val="0"/>
          <w:numId w:val="10"/>
        </w:numPr>
        <w:spacing w:before="120" w:after="0" w:line="360" w:lineRule="auto"/>
        <w:ind w:left="851" w:hanging="425"/>
        <w:contextualSpacing w:val="0"/>
        <w:jc w:val="both"/>
        <w:rPr>
          <w:rFonts w:ascii="Arial" w:hAnsi="Arial" w:cs="Arial"/>
          <w:lang w:val="pt-PT"/>
        </w:rPr>
      </w:pPr>
      <w:r>
        <w:rPr>
          <w:rFonts w:ascii="Arial" w:hAnsi="Arial" w:cs="Arial"/>
          <w:lang w:val="pt-PT"/>
        </w:rPr>
        <w:t>Licenciamento de propriedade industrial da UPSantarém;</w:t>
      </w:r>
    </w:p>
    <w:p w14:paraId="41C5DE89" w14:textId="77777777" w:rsidR="002A567D" w:rsidRPr="005252E6" w:rsidRDefault="002A567D" w:rsidP="008B265C">
      <w:pPr>
        <w:pStyle w:val="PargrafodaLista"/>
        <w:numPr>
          <w:ilvl w:val="0"/>
          <w:numId w:val="10"/>
        </w:numPr>
        <w:spacing w:before="120" w:after="0" w:line="360" w:lineRule="auto"/>
        <w:ind w:left="851" w:hanging="425"/>
        <w:contextualSpacing w:val="0"/>
        <w:jc w:val="both"/>
        <w:rPr>
          <w:rFonts w:ascii="Arial" w:hAnsi="Arial" w:cs="Arial"/>
          <w:lang w:val="pt-PT"/>
        </w:rPr>
      </w:pPr>
      <w:r>
        <w:rPr>
          <w:rFonts w:ascii="Arial" w:hAnsi="Arial" w:cs="Arial"/>
          <w:lang w:val="pt-PT"/>
        </w:rPr>
        <w:t>Promoção e desenvolvimento de estruturas que incrementem a adoção, pela sociedade, de conhecimento avançado;</w:t>
      </w:r>
    </w:p>
    <w:p w14:paraId="5EF71073" w14:textId="77777777" w:rsidR="002A567D" w:rsidRPr="005252E6" w:rsidRDefault="002A567D" w:rsidP="008B265C">
      <w:pPr>
        <w:pStyle w:val="PargrafodaLista"/>
        <w:numPr>
          <w:ilvl w:val="0"/>
          <w:numId w:val="10"/>
        </w:numPr>
        <w:spacing w:before="120" w:after="0" w:line="360" w:lineRule="auto"/>
        <w:ind w:left="851" w:hanging="425"/>
        <w:contextualSpacing w:val="0"/>
        <w:jc w:val="both"/>
        <w:rPr>
          <w:rFonts w:ascii="Arial" w:hAnsi="Arial" w:cs="Arial"/>
          <w:lang w:val="pt-PT"/>
        </w:rPr>
      </w:pPr>
      <w:r>
        <w:rPr>
          <w:rFonts w:ascii="Arial" w:hAnsi="Arial" w:cs="Arial"/>
          <w:lang w:val="pt-PT"/>
        </w:rPr>
        <w:t>Atividades de divulgação científica, tecnológica e cultural;</w:t>
      </w:r>
    </w:p>
    <w:p w14:paraId="473EEE15" w14:textId="77777777" w:rsidR="002A567D" w:rsidRPr="005252E6" w:rsidRDefault="002A567D" w:rsidP="008B265C">
      <w:pPr>
        <w:pStyle w:val="PargrafodaLista"/>
        <w:numPr>
          <w:ilvl w:val="0"/>
          <w:numId w:val="10"/>
        </w:numPr>
        <w:spacing w:before="120" w:after="0" w:line="360" w:lineRule="auto"/>
        <w:ind w:left="851" w:hanging="425"/>
        <w:contextualSpacing w:val="0"/>
        <w:jc w:val="both"/>
        <w:rPr>
          <w:rFonts w:ascii="Arial" w:hAnsi="Arial" w:cs="Arial"/>
          <w:lang w:val="pt-PT"/>
        </w:rPr>
      </w:pPr>
      <w:r>
        <w:rPr>
          <w:rFonts w:ascii="Arial" w:hAnsi="Arial" w:cs="Arial"/>
          <w:lang w:val="pt-PT"/>
        </w:rPr>
        <w:t>Captação ativa de financiamento competitivo destinado a apoiar atividades da UPSantarém de transferência e valorização do conhecimento;</w:t>
      </w:r>
    </w:p>
    <w:p w14:paraId="54408175" w14:textId="77777777" w:rsidR="002A567D" w:rsidRPr="005252E6" w:rsidRDefault="002A567D" w:rsidP="008B265C">
      <w:pPr>
        <w:pStyle w:val="PargrafodaLista"/>
        <w:numPr>
          <w:ilvl w:val="0"/>
          <w:numId w:val="10"/>
        </w:numPr>
        <w:spacing w:before="120" w:after="0" w:line="360" w:lineRule="auto"/>
        <w:ind w:left="851" w:hanging="425"/>
        <w:contextualSpacing w:val="0"/>
        <w:jc w:val="both"/>
        <w:rPr>
          <w:rFonts w:ascii="Arial" w:hAnsi="Arial" w:cs="Arial"/>
          <w:lang w:val="pt-PT"/>
        </w:rPr>
      </w:pPr>
      <w:r>
        <w:rPr>
          <w:rFonts w:ascii="Arial" w:hAnsi="Arial" w:cs="Arial"/>
          <w:lang w:val="pt-PT"/>
        </w:rPr>
        <w:t>Implementação e desenvolvimento de estruturas de investigação que potenciem a competitividade das unidades de investigação (UI) e das suas equipas;</w:t>
      </w:r>
    </w:p>
    <w:p w14:paraId="49B33993" w14:textId="77777777" w:rsidR="002A567D" w:rsidRPr="005252E6" w:rsidRDefault="002A567D" w:rsidP="008B265C">
      <w:pPr>
        <w:pStyle w:val="PargrafodaLista"/>
        <w:numPr>
          <w:ilvl w:val="0"/>
          <w:numId w:val="10"/>
        </w:numPr>
        <w:spacing w:before="120" w:after="0" w:line="360" w:lineRule="auto"/>
        <w:ind w:left="851" w:hanging="425"/>
        <w:contextualSpacing w:val="0"/>
        <w:jc w:val="both"/>
        <w:rPr>
          <w:rFonts w:ascii="Arial" w:hAnsi="Arial" w:cs="Arial"/>
          <w:lang w:val="pt-PT"/>
        </w:rPr>
      </w:pPr>
      <w:r>
        <w:rPr>
          <w:rFonts w:ascii="Arial" w:hAnsi="Arial" w:cs="Arial"/>
          <w:lang w:val="pt-PT"/>
        </w:rPr>
        <w:t>Desenvolvimento de métodos e técnicas de investigação que contribuam para o reforço da capacidade de produção e competitividade das equipas de investigação;</w:t>
      </w:r>
    </w:p>
    <w:p w14:paraId="7BB48E98" w14:textId="77777777" w:rsidR="002A567D" w:rsidRPr="005252E6" w:rsidRDefault="002A567D" w:rsidP="008B265C">
      <w:pPr>
        <w:pStyle w:val="PargrafodaLista"/>
        <w:numPr>
          <w:ilvl w:val="0"/>
          <w:numId w:val="10"/>
        </w:numPr>
        <w:spacing w:before="120" w:after="0" w:line="360" w:lineRule="auto"/>
        <w:ind w:left="851" w:hanging="425"/>
        <w:contextualSpacing w:val="0"/>
        <w:jc w:val="both"/>
        <w:rPr>
          <w:rFonts w:ascii="Arial" w:hAnsi="Arial" w:cs="Arial"/>
          <w:lang w:val="pt-PT"/>
        </w:rPr>
      </w:pPr>
      <w:r>
        <w:rPr>
          <w:rFonts w:ascii="Arial" w:hAnsi="Arial" w:cs="Arial"/>
          <w:lang w:val="pt-PT"/>
        </w:rPr>
        <w:t>Gestão de equipamentos científicos e de redes internacionais de partilha de equipamentos;</w:t>
      </w:r>
    </w:p>
    <w:p w14:paraId="58CF6763" w14:textId="77777777" w:rsidR="002A567D" w:rsidRPr="005252E6" w:rsidRDefault="002A567D" w:rsidP="008B265C">
      <w:pPr>
        <w:pStyle w:val="PargrafodaLista"/>
        <w:numPr>
          <w:ilvl w:val="0"/>
          <w:numId w:val="10"/>
        </w:numPr>
        <w:spacing w:before="120" w:after="0" w:line="360" w:lineRule="auto"/>
        <w:ind w:left="851" w:hanging="425"/>
        <w:contextualSpacing w:val="0"/>
        <w:jc w:val="both"/>
        <w:rPr>
          <w:rFonts w:ascii="Arial" w:hAnsi="Arial" w:cs="Arial"/>
          <w:lang w:val="pt-PT"/>
        </w:rPr>
      </w:pPr>
      <w:r>
        <w:rPr>
          <w:rFonts w:ascii="Arial" w:hAnsi="Arial" w:cs="Arial"/>
          <w:lang w:val="pt-PT"/>
        </w:rPr>
        <w:t>Gestão do acesso a dados e desenvolvimento de ferramentas de acesso e controlo.</w:t>
      </w:r>
    </w:p>
    <w:p w14:paraId="27BE18B5"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9.º</w:t>
      </w:r>
    </w:p>
    <w:p w14:paraId="42C6A621"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Vertente de gestão e outras tarefas</w:t>
      </w:r>
    </w:p>
    <w:p w14:paraId="59E019AD"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A atividade de gestão e outras tarefas abrange, nomeadamente:</w:t>
      </w:r>
    </w:p>
    <w:p w14:paraId="0545EBF3" w14:textId="77777777" w:rsidR="002A567D" w:rsidRPr="005252E6" w:rsidRDefault="002A567D" w:rsidP="008B265C">
      <w:pPr>
        <w:pStyle w:val="PargrafodaLista"/>
        <w:numPr>
          <w:ilvl w:val="0"/>
          <w:numId w:val="11"/>
        </w:numPr>
        <w:spacing w:before="120" w:after="0" w:line="360" w:lineRule="auto"/>
        <w:ind w:left="851" w:hanging="425"/>
        <w:contextualSpacing w:val="0"/>
        <w:jc w:val="both"/>
        <w:rPr>
          <w:rFonts w:ascii="Arial" w:hAnsi="Arial" w:cs="Arial"/>
          <w:lang w:val="pt-PT"/>
        </w:rPr>
      </w:pPr>
      <w:r>
        <w:rPr>
          <w:rFonts w:ascii="Arial" w:hAnsi="Arial" w:cs="Arial"/>
          <w:lang w:val="pt-PT"/>
        </w:rPr>
        <w:t>O exercício de cargos ou funções nos órgãos da UPSantarém, das suas UO e UI, e em comissões, cargos e tarefas permanentes ou temporárias emanadas desses órgãos;</w:t>
      </w:r>
    </w:p>
    <w:p w14:paraId="6679848B" w14:textId="77777777" w:rsidR="002A567D" w:rsidRPr="005252E6" w:rsidRDefault="002A567D" w:rsidP="008B265C">
      <w:pPr>
        <w:pStyle w:val="PargrafodaLista"/>
        <w:numPr>
          <w:ilvl w:val="0"/>
          <w:numId w:val="11"/>
        </w:numPr>
        <w:spacing w:before="120" w:after="0" w:line="360" w:lineRule="auto"/>
        <w:ind w:left="851" w:hanging="425"/>
        <w:contextualSpacing w:val="0"/>
        <w:jc w:val="both"/>
        <w:rPr>
          <w:rFonts w:ascii="Arial" w:hAnsi="Arial" w:cs="Arial"/>
          <w:lang w:val="pt-PT"/>
        </w:rPr>
      </w:pPr>
      <w:r>
        <w:rPr>
          <w:rFonts w:ascii="Arial" w:hAnsi="Arial" w:cs="Arial"/>
          <w:lang w:val="pt-PT"/>
        </w:rPr>
        <w:t>O desempenho de outros cargos e funções que lhe sejam cometidas pelos órgãos da UPSantarém e das suas UO e UI, nos termos estatutários e regulamentares;</w:t>
      </w:r>
    </w:p>
    <w:p w14:paraId="5EDEBC55" w14:textId="77777777" w:rsidR="002A567D" w:rsidRPr="005252E6" w:rsidRDefault="002A567D" w:rsidP="008B265C">
      <w:pPr>
        <w:pStyle w:val="PargrafodaLista"/>
        <w:numPr>
          <w:ilvl w:val="0"/>
          <w:numId w:val="11"/>
        </w:numPr>
        <w:spacing w:before="120" w:after="0" w:line="360" w:lineRule="auto"/>
        <w:ind w:left="851" w:hanging="425"/>
        <w:contextualSpacing w:val="0"/>
        <w:jc w:val="both"/>
        <w:rPr>
          <w:rFonts w:ascii="Arial" w:hAnsi="Arial" w:cs="Arial"/>
          <w:lang w:val="pt-PT"/>
        </w:rPr>
      </w:pPr>
      <w:r>
        <w:rPr>
          <w:rFonts w:ascii="Arial" w:hAnsi="Arial" w:cs="Arial"/>
          <w:lang w:val="pt-PT"/>
        </w:rPr>
        <w:t>O exercício de cargos e funções nos órgãos de outras instituições de ciência e cultura, por designação ou com autorização do reitor da UPSantarém, ouvidos os diretores das UO e UI;</w:t>
      </w:r>
    </w:p>
    <w:p w14:paraId="21EC020A" w14:textId="77777777" w:rsidR="002A567D" w:rsidRPr="005252E6" w:rsidRDefault="002A567D" w:rsidP="008B265C">
      <w:pPr>
        <w:pStyle w:val="PargrafodaLista"/>
        <w:numPr>
          <w:ilvl w:val="0"/>
          <w:numId w:val="11"/>
        </w:numPr>
        <w:spacing w:before="120" w:after="0" w:line="360" w:lineRule="auto"/>
        <w:ind w:left="851" w:hanging="425"/>
        <w:contextualSpacing w:val="0"/>
        <w:jc w:val="both"/>
        <w:rPr>
          <w:rFonts w:ascii="Arial" w:hAnsi="Arial" w:cs="Arial"/>
          <w:lang w:val="pt-PT"/>
        </w:rPr>
      </w:pPr>
      <w:r>
        <w:rPr>
          <w:rFonts w:ascii="Arial" w:hAnsi="Arial" w:cs="Arial"/>
          <w:lang w:val="pt-PT"/>
        </w:rPr>
        <w:lastRenderedPageBreak/>
        <w:t>A contribuição para a definição das políticas académicas e científicas da UPSantarém;</w:t>
      </w:r>
    </w:p>
    <w:p w14:paraId="76170874" w14:textId="77777777" w:rsidR="002A567D" w:rsidRPr="005252E6" w:rsidRDefault="002A567D" w:rsidP="008B265C">
      <w:pPr>
        <w:pStyle w:val="PargrafodaLista"/>
        <w:numPr>
          <w:ilvl w:val="0"/>
          <w:numId w:val="11"/>
        </w:numPr>
        <w:spacing w:before="120" w:after="0" w:line="360" w:lineRule="auto"/>
        <w:ind w:left="851" w:hanging="425"/>
        <w:contextualSpacing w:val="0"/>
        <w:jc w:val="both"/>
        <w:rPr>
          <w:rFonts w:ascii="Arial" w:hAnsi="Arial" w:cs="Arial"/>
          <w:lang w:val="pt-PT"/>
        </w:rPr>
      </w:pPr>
      <w:r>
        <w:rPr>
          <w:rFonts w:ascii="Arial" w:hAnsi="Arial" w:cs="Arial"/>
          <w:lang w:val="pt-PT"/>
        </w:rPr>
        <w:t>A contribuição para o desenvolvimento de redes de investigação e redes institucionais de cooperação científica;</w:t>
      </w:r>
    </w:p>
    <w:p w14:paraId="6CAC4DA3" w14:textId="77777777" w:rsidR="002A567D" w:rsidRPr="005252E6" w:rsidRDefault="002A567D" w:rsidP="008B265C">
      <w:pPr>
        <w:pStyle w:val="PargrafodaLista"/>
        <w:numPr>
          <w:ilvl w:val="0"/>
          <w:numId w:val="11"/>
        </w:numPr>
        <w:spacing w:before="120" w:after="0" w:line="360" w:lineRule="auto"/>
        <w:ind w:left="851" w:hanging="425"/>
        <w:contextualSpacing w:val="0"/>
        <w:jc w:val="both"/>
        <w:rPr>
          <w:rFonts w:ascii="Arial" w:hAnsi="Arial" w:cs="Arial"/>
          <w:lang w:val="pt-PT"/>
        </w:rPr>
      </w:pPr>
      <w:r>
        <w:rPr>
          <w:rFonts w:ascii="Arial" w:hAnsi="Arial" w:cs="Arial"/>
          <w:lang w:val="pt-PT"/>
        </w:rPr>
        <w:t>A gestão e o desenvolvimento de projetos especiais que reforcem a competitividade e as condições de investigação, através de financiamentos plurianuais, reequipamento institucional, roteiros de infraestruturas e candidaturas institucionais;</w:t>
      </w:r>
    </w:p>
    <w:p w14:paraId="292B5E07" w14:textId="77777777" w:rsidR="002A567D" w:rsidRPr="005252E6" w:rsidRDefault="002A567D" w:rsidP="008B265C">
      <w:pPr>
        <w:pStyle w:val="PargrafodaLista"/>
        <w:numPr>
          <w:ilvl w:val="0"/>
          <w:numId w:val="11"/>
        </w:numPr>
        <w:spacing w:before="120" w:after="0" w:line="360" w:lineRule="auto"/>
        <w:ind w:left="851" w:hanging="425"/>
        <w:contextualSpacing w:val="0"/>
        <w:jc w:val="both"/>
        <w:rPr>
          <w:rFonts w:ascii="Arial" w:hAnsi="Arial" w:cs="Arial"/>
          <w:lang w:val="pt-PT"/>
        </w:rPr>
      </w:pPr>
      <w:r>
        <w:rPr>
          <w:rFonts w:ascii="Arial" w:hAnsi="Arial" w:cs="Arial"/>
          <w:lang w:val="pt-PT"/>
        </w:rPr>
        <w:t>A colaboração em comissões de avaliação de atividades de índole técnica e científica promovidas por entidades nacionais ou internacionais, designadamente no âmbito de concursos para projetos, bolsas ou prémios, bem como em júris de provas académicas.</w:t>
      </w:r>
    </w:p>
    <w:p w14:paraId="7FC2F719"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10.º</w:t>
      </w:r>
    </w:p>
    <w:p w14:paraId="758E8200"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Vertente de docência e formação</w:t>
      </w:r>
    </w:p>
    <w:p w14:paraId="771E2705"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A atividade de docência e formação aplica-se ao pessoal investigador de carreira e ao pessoal investigador doutorado contratado a termo, quando prevista no edital de abertura do concurso.</w:t>
      </w:r>
    </w:p>
    <w:p w14:paraId="5ACBCFBE"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A atividade de docência e formação abrange:</w:t>
      </w:r>
    </w:p>
    <w:p w14:paraId="57ED9FA3" w14:textId="77777777" w:rsidR="002A567D" w:rsidRPr="005252E6" w:rsidRDefault="002A567D" w:rsidP="008B265C">
      <w:pPr>
        <w:pStyle w:val="PargrafodaLista"/>
        <w:spacing w:before="120" w:after="0" w:line="360" w:lineRule="auto"/>
        <w:ind w:left="851" w:hanging="425"/>
        <w:contextualSpacing w:val="0"/>
        <w:jc w:val="both"/>
        <w:rPr>
          <w:rFonts w:ascii="Arial" w:hAnsi="Arial" w:cs="Arial"/>
          <w:lang w:val="pt-PT"/>
        </w:rPr>
      </w:pPr>
      <w:r>
        <w:rPr>
          <w:rFonts w:ascii="Arial" w:hAnsi="Arial" w:cs="Arial"/>
          <w:lang w:val="pt-PT"/>
        </w:rPr>
        <w:t>a) A colaboração predominantemente na docência, que pode abranger a responsabilidade por unidades curriculares nos diferentes ciclos de estudos;</w:t>
      </w:r>
    </w:p>
    <w:p w14:paraId="52121478" w14:textId="77777777" w:rsidR="002A567D" w:rsidRPr="005252E6" w:rsidRDefault="002A567D" w:rsidP="008B265C">
      <w:pPr>
        <w:pStyle w:val="PargrafodaLista"/>
        <w:spacing w:before="120" w:after="0" w:line="360" w:lineRule="auto"/>
        <w:ind w:left="851" w:hanging="425"/>
        <w:contextualSpacing w:val="0"/>
        <w:jc w:val="both"/>
        <w:rPr>
          <w:rFonts w:ascii="Arial" w:hAnsi="Arial" w:cs="Arial"/>
          <w:lang w:val="pt-PT"/>
        </w:rPr>
      </w:pPr>
      <w:r>
        <w:rPr>
          <w:rFonts w:ascii="Arial" w:hAnsi="Arial" w:cs="Arial"/>
          <w:lang w:val="pt-PT"/>
        </w:rPr>
        <w:t>b) A prestação de formação em ações ou cursos de pós-graduação não conferentes de grau da UPSantarém, na respetiva área de especialização;</w:t>
      </w:r>
    </w:p>
    <w:p w14:paraId="1AA81AC9" w14:textId="77777777" w:rsidR="002A567D" w:rsidRPr="005252E6" w:rsidRDefault="002A567D" w:rsidP="008B265C">
      <w:pPr>
        <w:pStyle w:val="PargrafodaLista"/>
        <w:spacing w:before="120" w:after="0" w:line="360" w:lineRule="auto"/>
        <w:ind w:left="851" w:hanging="425"/>
        <w:contextualSpacing w:val="0"/>
        <w:jc w:val="both"/>
        <w:rPr>
          <w:rFonts w:ascii="Arial" w:hAnsi="Arial" w:cs="Arial"/>
          <w:lang w:val="pt-PT"/>
        </w:rPr>
      </w:pPr>
      <w:r>
        <w:rPr>
          <w:rFonts w:ascii="Arial" w:hAnsi="Arial" w:cs="Arial"/>
          <w:lang w:val="pt-PT"/>
        </w:rPr>
        <w:t>c) O contributo para a formação técnica, científica, pedagógica e cultural do pessoal com quem o investigador colabora e dos estudantes e investigadores que orienta.</w:t>
      </w:r>
    </w:p>
    <w:p w14:paraId="3E1846AB" w14:textId="4EC66C9E"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 xml:space="preserve">3 — As atividades realizadas ao abrigo das alíneas a) e b) do número anterior não podem exceder quatro horas semanais, em média anual, nos termos definidos pelo </w:t>
      </w:r>
      <w:r w:rsidR="00B85745">
        <w:rPr>
          <w:rFonts w:ascii="Arial" w:hAnsi="Arial" w:cs="Arial"/>
          <w:lang w:val="pt-PT"/>
        </w:rPr>
        <w:t>Conselho Científico</w:t>
      </w:r>
      <w:r>
        <w:rPr>
          <w:rFonts w:ascii="Arial" w:hAnsi="Arial" w:cs="Arial"/>
          <w:lang w:val="pt-PT"/>
        </w:rPr>
        <w:t xml:space="preserve"> (</w:t>
      </w:r>
      <w:r w:rsidR="00B85745">
        <w:rPr>
          <w:rFonts w:ascii="Arial" w:hAnsi="Arial" w:cs="Arial"/>
          <w:lang w:val="pt-PT"/>
        </w:rPr>
        <w:t>CC</w:t>
      </w:r>
      <w:r>
        <w:rPr>
          <w:rFonts w:ascii="Arial" w:hAnsi="Arial" w:cs="Arial"/>
          <w:lang w:val="pt-PT"/>
        </w:rPr>
        <w:t>) da UO e devem ser compatíveis com a respetiva área científica de investigação.</w:t>
      </w:r>
    </w:p>
    <w:p w14:paraId="52C32996" w14:textId="77777777" w:rsidR="00570503" w:rsidRDefault="00570503" w:rsidP="008B265C">
      <w:pPr>
        <w:spacing w:before="240" w:after="0" w:line="360" w:lineRule="auto"/>
        <w:jc w:val="center"/>
        <w:rPr>
          <w:rFonts w:ascii="Arial" w:hAnsi="Arial" w:cs="Arial"/>
          <w:lang w:val="pt-PT"/>
        </w:rPr>
      </w:pPr>
    </w:p>
    <w:p w14:paraId="5DB91A1C" w14:textId="77777777" w:rsidR="00570503" w:rsidRDefault="00570503" w:rsidP="008B265C">
      <w:pPr>
        <w:spacing w:before="240" w:after="0" w:line="360" w:lineRule="auto"/>
        <w:jc w:val="center"/>
        <w:rPr>
          <w:rFonts w:ascii="Arial" w:hAnsi="Arial" w:cs="Arial"/>
          <w:lang w:val="pt-PT"/>
        </w:rPr>
      </w:pPr>
    </w:p>
    <w:p w14:paraId="152F166C" w14:textId="241F3ECE"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lastRenderedPageBreak/>
        <w:t>Artigo 11.º</w:t>
      </w:r>
    </w:p>
    <w:p w14:paraId="4A7BDFF6"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Conteúdo funcional das categorias de investigador de carreira</w:t>
      </w:r>
    </w:p>
    <w:p w14:paraId="0D4BB916"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Cabe ao investigador auxiliar executar, com caráter de regularidade, atividades de investigação e desenvolvimento, bem como as demais atividades científicas e técnicas enquadradas na missão da UPSantarém e da UI, competindo-lhe ainda:</w:t>
      </w:r>
    </w:p>
    <w:p w14:paraId="2D0836DE" w14:textId="77777777" w:rsidR="002A567D" w:rsidRPr="005252E6" w:rsidRDefault="002A567D" w:rsidP="008B265C">
      <w:pPr>
        <w:pStyle w:val="PargrafodaLista"/>
        <w:spacing w:before="120" w:after="0" w:line="360" w:lineRule="auto"/>
        <w:ind w:left="851" w:hanging="425"/>
        <w:contextualSpacing w:val="0"/>
        <w:jc w:val="both"/>
        <w:rPr>
          <w:rFonts w:ascii="Arial" w:hAnsi="Arial" w:cs="Arial"/>
          <w:lang w:val="pt-PT"/>
        </w:rPr>
      </w:pPr>
      <w:r>
        <w:rPr>
          <w:rFonts w:ascii="Arial" w:hAnsi="Arial" w:cs="Arial"/>
          <w:lang w:val="pt-PT"/>
        </w:rPr>
        <w:t>a) Participar na conceção, no desenvolvimento e na execução de projetos de investigação e desenvolvimento e em atividades científicas e técnicas conexas;</w:t>
      </w:r>
    </w:p>
    <w:p w14:paraId="2F2DAD21" w14:textId="77777777" w:rsidR="002A567D" w:rsidRPr="005252E6" w:rsidRDefault="002A567D" w:rsidP="008B265C">
      <w:pPr>
        <w:pStyle w:val="PargrafodaLista"/>
        <w:spacing w:before="120" w:after="0" w:line="360" w:lineRule="auto"/>
        <w:ind w:left="851" w:hanging="425"/>
        <w:contextualSpacing w:val="0"/>
        <w:jc w:val="both"/>
        <w:rPr>
          <w:rFonts w:ascii="Arial" w:hAnsi="Arial" w:cs="Arial"/>
          <w:lang w:val="pt-PT"/>
        </w:rPr>
      </w:pPr>
      <w:r>
        <w:rPr>
          <w:rFonts w:ascii="Arial" w:hAnsi="Arial" w:cs="Arial"/>
          <w:lang w:val="pt-PT"/>
        </w:rPr>
        <w:t xml:space="preserve">b) </w:t>
      </w:r>
      <w:r>
        <w:rPr>
          <w:rFonts w:ascii="Arial" w:hAnsi="Arial" w:cs="Arial"/>
          <w:lang w:val="pt-PT"/>
        </w:rPr>
        <w:tab/>
        <w:t>Orientar os trabalhos desenvolvidos no âmbito dos projetos a seu cargo;</w:t>
      </w:r>
    </w:p>
    <w:p w14:paraId="06579399" w14:textId="77777777" w:rsidR="002A567D" w:rsidRPr="005252E6" w:rsidRDefault="002A567D" w:rsidP="008B265C">
      <w:pPr>
        <w:pStyle w:val="PargrafodaLista"/>
        <w:spacing w:before="120" w:after="0" w:line="360" w:lineRule="auto"/>
        <w:ind w:left="851" w:hanging="425"/>
        <w:contextualSpacing w:val="0"/>
        <w:jc w:val="both"/>
        <w:rPr>
          <w:rFonts w:ascii="Arial" w:hAnsi="Arial" w:cs="Arial"/>
          <w:lang w:val="pt-PT"/>
        </w:rPr>
      </w:pPr>
      <w:r>
        <w:rPr>
          <w:rFonts w:ascii="Arial" w:hAnsi="Arial" w:cs="Arial"/>
          <w:lang w:val="pt-PT"/>
        </w:rPr>
        <w:t xml:space="preserve">c) </w:t>
      </w:r>
      <w:r>
        <w:rPr>
          <w:rFonts w:ascii="Arial" w:hAnsi="Arial" w:cs="Arial"/>
          <w:lang w:val="pt-PT"/>
        </w:rPr>
        <w:tab/>
        <w:t>Colaborar no desenvolvimento de ações de formação no âmbito das atividades de investigação e desenvolvimento;</w:t>
      </w:r>
    </w:p>
    <w:p w14:paraId="68C6086E" w14:textId="77777777" w:rsidR="002A567D" w:rsidRPr="005252E6" w:rsidRDefault="002A567D" w:rsidP="008B265C">
      <w:pPr>
        <w:pStyle w:val="PargrafodaLista"/>
        <w:spacing w:before="120" w:after="0" w:line="360" w:lineRule="auto"/>
        <w:ind w:left="851" w:hanging="425"/>
        <w:contextualSpacing w:val="0"/>
        <w:jc w:val="both"/>
        <w:rPr>
          <w:rFonts w:ascii="Arial" w:hAnsi="Arial" w:cs="Arial"/>
          <w:lang w:val="pt-PT"/>
        </w:rPr>
      </w:pPr>
      <w:r>
        <w:rPr>
          <w:rFonts w:ascii="Arial" w:hAnsi="Arial" w:cs="Arial"/>
          <w:lang w:val="pt-PT"/>
        </w:rPr>
        <w:t xml:space="preserve">d) </w:t>
      </w:r>
      <w:r>
        <w:rPr>
          <w:rFonts w:ascii="Arial" w:hAnsi="Arial" w:cs="Arial"/>
          <w:lang w:val="pt-PT"/>
        </w:rPr>
        <w:tab/>
        <w:t>Acompanhar os trabalhos de investigação desenvolvidos pelos bolseiros, estagiários de investigação e assistentes de investigação;</w:t>
      </w:r>
    </w:p>
    <w:p w14:paraId="103E587A" w14:textId="77777777" w:rsidR="002A567D" w:rsidRPr="005252E6" w:rsidRDefault="002A567D" w:rsidP="008B265C">
      <w:pPr>
        <w:pStyle w:val="PargrafodaLista"/>
        <w:spacing w:before="120" w:after="0" w:line="360" w:lineRule="auto"/>
        <w:ind w:left="851" w:hanging="425"/>
        <w:contextualSpacing w:val="0"/>
        <w:jc w:val="both"/>
        <w:rPr>
          <w:rFonts w:ascii="Arial" w:hAnsi="Arial" w:cs="Arial"/>
          <w:lang w:val="pt-PT"/>
        </w:rPr>
      </w:pPr>
      <w:r>
        <w:rPr>
          <w:rFonts w:ascii="Arial" w:hAnsi="Arial" w:cs="Arial"/>
          <w:lang w:val="pt-PT"/>
        </w:rPr>
        <w:t xml:space="preserve">e) </w:t>
      </w:r>
      <w:r>
        <w:rPr>
          <w:rFonts w:ascii="Arial" w:hAnsi="Arial" w:cs="Arial"/>
          <w:lang w:val="pt-PT"/>
        </w:rPr>
        <w:tab/>
        <w:t>Colaborar na docência e participar em programas de formação da instituição.</w:t>
      </w:r>
    </w:p>
    <w:p w14:paraId="42D5051B"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Cabe ao investigador principal executar, com caráter de regularidade, atividades de investigação e desenvolvimento, bem como as demais atividades científicas e técnicas enquadradas na missão da UPSantarém e da UI, competindo-lhe ainda:</w:t>
      </w:r>
    </w:p>
    <w:p w14:paraId="0131ACE9" w14:textId="77777777" w:rsidR="002A567D" w:rsidRPr="005252E6" w:rsidRDefault="002A567D" w:rsidP="008B265C">
      <w:pPr>
        <w:pStyle w:val="PargrafodaLista"/>
        <w:numPr>
          <w:ilvl w:val="0"/>
          <w:numId w:val="12"/>
        </w:numPr>
        <w:spacing w:before="120" w:after="0" w:line="360" w:lineRule="auto"/>
        <w:ind w:left="850" w:hanging="425"/>
        <w:contextualSpacing w:val="0"/>
        <w:jc w:val="both"/>
        <w:rPr>
          <w:rFonts w:ascii="Arial" w:hAnsi="Arial" w:cs="Arial"/>
          <w:lang w:val="pt-PT"/>
        </w:rPr>
      </w:pPr>
      <w:r>
        <w:rPr>
          <w:rFonts w:ascii="Arial" w:hAnsi="Arial" w:cs="Arial"/>
          <w:lang w:val="pt-PT"/>
        </w:rPr>
        <w:t>Participar na conceção de programas e projetos de investigação e desenvolvimento;</w:t>
      </w:r>
    </w:p>
    <w:p w14:paraId="69C320C9" w14:textId="77777777" w:rsidR="002A567D" w:rsidRPr="005252E6" w:rsidRDefault="002A567D" w:rsidP="008B265C">
      <w:pPr>
        <w:pStyle w:val="PargrafodaLista"/>
        <w:numPr>
          <w:ilvl w:val="0"/>
          <w:numId w:val="12"/>
        </w:numPr>
        <w:spacing w:before="120" w:after="0" w:line="360" w:lineRule="auto"/>
        <w:ind w:left="850" w:hanging="425"/>
        <w:contextualSpacing w:val="0"/>
        <w:jc w:val="both"/>
        <w:rPr>
          <w:rFonts w:ascii="Arial" w:hAnsi="Arial" w:cs="Arial"/>
          <w:lang w:val="pt-PT"/>
        </w:rPr>
      </w:pPr>
      <w:r>
        <w:rPr>
          <w:rFonts w:ascii="Arial" w:hAnsi="Arial" w:cs="Arial"/>
          <w:lang w:val="pt-PT"/>
        </w:rPr>
        <w:t>Coordenar e orientar a execução de projetos de investigação e desenvolvimento;</w:t>
      </w:r>
    </w:p>
    <w:p w14:paraId="7DCDBD6C" w14:textId="77777777" w:rsidR="002A567D" w:rsidRPr="005252E6" w:rsidRDefault="002A567D" w:rsidP="008B265C">
      <w:pPr>
        <w:pStyle w:val="PargrafodaLista"/>
        <w:numPr>
          <w:ilvl w:val="0"/>
          <w:numId w:val="12"/>
        </w:numPr>
        <w:spacing w:before="120" w:after="0" w:line="360" w:lineRule="auto"/>
        <w:ind w:left="850" w:hanging="425"/>
        <w:contextualSpacing w:val="0"/>
        <w:jc w:val="both"/>
        <w:rPr>
          <w:rFonts w:ascii="Arial" w:hAnsi="Arial" w:cs="Arial"/>
          <w:lang w:val="pt-PT"/>
        </w:rPr>
      </w:pPr>
      <w:r>
        <w:rPr>
          <w:rFonts w:ascii="Arial" w:hAnsi="Arial" w:cs="Arial"/>
          <w:lang w:val="pt-PT"/>
        </w:rPr>
        <w:t>Desenvolver ações de formação no âmbito das atividades de investigação científica e de desenvolvimento;</w:t>
      </w:r>
    </w:p>
    <w:p w14:paraId="58E8CDF2" w14:textId="77777777" w:rsidR="002A567D" w:rsidRPr="005252E6" w:rsidRDefault="002A567D" w:rsidP="008B265C">
      <w:pPr>
        <w:pStyle w:val="PargrafodaLista"/>
        <w:numPr>
          <w:ilvl w:val="0"/>
          <w:numId w:val="12"/>
        </w:numPr>
        <w:spacing w:before="120" w:after="0" w:line="360" w:lineRule="auto"/>
        <w:ind w:left="850" w:hanging="425"/>
        <w:contextualSpacing w:val="0"/>
        <w:jc w:val="both"/>
        <w:rPr>
          <w:rFonts w:ascii="Arial" w:hAnsi="Arial" w:cs="Arial"/>
          <w:lang w:val="pt-PT"/>
        </w:rPr>
      </w:pPr>
      <w:r>
        <w:rPr>
          <w:rFonts w:ascii="Arial" w:hAnsi="Arial" w:cs="Arial"/>
          <w:lang w:val="pt-PT"/>
        </w:rPr>
        <w:t>Acompanhar os trabalhos de investigação desenvolvidos pelos bolseiros, estagiários de investigação e assistentes de investigação;</w:t>
      </w:r>
    </w:p>
    <w:p w14:paraId="7631A489" w14:textId="77777777" w:rsidR="002A567D" w:rsidRPr="005252E6" w:rsidRDefault="002A567D" w:rsidP="008B265C">
      <w:pPr>
        <w:pStyle w:val="PargrafodaLista"/>
        <w:numPr>
          <w:ilvl w:val="0"/>
          <w:numId w:val="12"/>
        </w:numPr>
        <w:spacing w:before="120" w:after="0" w:line="360" w:lineRule="auto"/>
        <w:ind w:left="850" w:hanging="425"/>
        <w:contextualSpacing w:val="0"/>
        <w:jc w:val="both"/>
        <w:rPr>
          <w:rFonts w:ascii="Arial" w:hAnsi="Arial" w:cs="Arial"/>
          <w:lang w:val="pt-PT"/>
        </w:rPr>
      </w:pPr>
      <w:r>
        <w:rPr>
          <w:rFonts w:ascii="Arial" w:hAnsi="Arial" w:cs="Arial"/>
          <w:lang w:val="pt-PT"/>
        </w:rPr>
        <w:t>Colaborar na docência e participar em programas de formação da instituição.</w:t>
      </w:r>
    </w:p>
    <w:p w14:paraId="698223FD"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Cabe ao investigador-coordenador executar, com caráter de regularidade, atividades de investigação e desenvolvimento, bem como as demais atividades científicas e técnicas enquadradas na missão da UPSantarém e da UI, competindo-lhe ainda:</w:t>
      </w:r>
    </w:p>
    <w:p w14:paraId="40AB8371" w14:textId="77777777" w:rsidR="002A567D" w:rsidRPr="005252E6" w:rsidRDefault="002A567D" w:rsidP="008B265C">
      <w:pPr>
        <w:pStyle w:val="PargrafodaLista"/>
        <w:numPr>
          <w:ilvl w:val="0"/>
          <w:numId w:val="13"/>
        </w:numPr>
        <w:spacing w:before="120" w:after="0" w:line="360" w:lineRule="auto"/>
        <w:ind w:left="851" w:hanging="425"/>
        <w:contextualSpacing w:val="0"/>
        <w:jc w:val="both"/>
        <w:rPr>
          <w:rFonts w:ascii="Arial" w:hAnsi="Arial" w:cs="Arial"/>
          <w:lang w:val="pt-PT"/>
        </w:rPr>
      </w:pPr>
      <w:r>
        <w:rPr>
          <w:rFonts w:ascii="Arial" w:hAnsi="Arial" w:cs="Arial"/>
          <w:lang w:val="pt-PT"/>
        </w:rPr>
        <w:lastRenderedPageBreak/>
        <w:t>Coordenar os programas e respetivas equipas de investigação no âmbito de uma área científica;</w:t>
      </w:r>
    </w:p>
    <w:p w14:paraId="0EDE5A6C" w14:textId="77777777" w:rsidR="002A567D" w:rsidRPr="005252E6" w:rsidRDefault="002A567D" w:rsidP="008B265C">
      <w:pPr>
        <w:pStyle w:val="PargrafodaLista"/>
        <w:numPr>
          <w:ilvl w:val="0"/>
          <w:numId w:val="13"/>
        </w:numPr>
        <w:spacing w:before="120" w:after="0" w:line="360" w:lineRule="auto"/>
        <w:ind w:left="851" w:hanging="425"/>
        <w:contextualSpacing w:val="0"/>
        <w:jc w:val="both"/>
        <w:rPr>
          <w:rFonts w:ascii="Arial" w:hAnsi="Arial" w:cs="Arial"/>
          <w:lang w:val="pt-PT"/>
        </w:rPr>
      </w:pPr>
      <w:r>
        <w:rPr>
          <w:rFonts w:ascii="Arial" w:hAnsi="Arial" w:cs="Arial"/>
          <w:lang w:val="pt-PT"/>
        </w:rPr>
        <w:t>Conceber e coordenar programas e projetos de investigação e desenvolvimento;</w:t>
      </w:r>
    </w:p>
    <w:p w14:paraId="033FA8F2" w14:textId="77777777" w:rsidR="002A567D" w:rsidRPr="005252E6" w:rsidRDefault="002A567D" w:rsidP="008B265C">
      <w:pPr>
        <w:pStyle w:val="PargrafodaLista"/>
        <w:numPr>
          <w:ilvl w:val="0"/>
          <w:numId w:val="13"/>
        </w:numPr>
        <w:spacing w:before="120" w:after="0" w:line="360" w:lineRule="auto"/>
        <w:ind w:left="851" w:hanging="425"/>
        <w:contextualSpacing w:val="0"/>
        <w:jc w:val="both"/>
        <w:rPr>
          <w:rFonts w:ascii="Arial" w:hAnsi="Arial" w:cs="Arial"/>
          <w:lang w:val="pt-PT"/>
        </w:rPr>
      </w:pPr>
      <w:r>
        <w:rPr>
          <w:rFonts w:ascii="Arial" w:hAnsi="Arial" w:cs="Arial"/>
          <w:lang w:val="pt-PT"/>
        </w:rPr>
        <w:t>Desenvolver ações de formação no âmbito das atividades de investigação e desenvolvimento;</w:t>
      </w:r>
    </w:p>
    <w:p w14:paraId="3C40F8DF" w14:textId="77777777" w:rsidR="002A567D" w:rsidRPr="005252E6" w:rsidRDefault="002A567D" w:rsidP="008B265C">
      <w:pPr>
        <w:pStyle w:val="PargrafodaLista"/>
        <w:numPr>
          <w:ilvl w:val="0"/>
          <w:numId w:val="13"/>
        </w:numPr>
        <w:spacing w:before="120" w:after="0" w:line="360" w:lineRule="auto"/>
        <w:ind w:left="851" w:hanging="425"/>
        <w:contextualSpacing w:val="0"/>
        <w:jc w:val="both"/>
        <w:rPr>
          <w:rFonts w:ascii="Arial" w:hAnsi="Arial" w:cs="Arial"/>
          <w:lang w:val="pt-PT"/>
        </w:rPr>
      </w:pPr>
      <w:r>
        <w:rPr>
          <w:rFonts w:ascii="Arial" w:hAnsi="Arial" w:cs="Arial"/>
          <w:lang w:val="pt-PT"/>
        </w:rPr>
        <w:t>Colaborar na docência e coordenar e participar em programas de formação da instituição.</w:t>
      </w:r>
    </w:p>
    <w:p w14:paraId="23985C41" w14:textId="77777777" w:rsidR="002A567D" w:rsidRPr="005252E6" w:rsidRDefault="002A567D" w:rsidP="008B265C">
      <w:pPr>
        <w:spacing w:before="240" w:after="0" w:line="360" w:lineRule="auto"/>
        <w:jc w:val="center"/>
        <w:rPr>
          <w:rFonts w:ascii="Arial" w:hAnsi="Arial" w:cs="Arial"/>
          <w:b/>
          <w:bCs/>
          <w:caps/>
          <w:lang w:val="pt-PT"/>
        </w:rPr>
      </w:pPr>
      <w:r>
        <w:rPr>
          <w:rFonts w:ascii="Arial" w:hAnsi="Arial" w:cs="Arial"/>
          <w:b/>
          <w:bCs/>
          <w:caps/>
          <w:lang w:val="pt-PT"/>
        </w:rPr>
        <w:t>CAPÍTULO III</w:t>
      </w:r>
    </w:p>
    <w:p w14:paraId="271800E8" w14:textId="77777777" w:rsidR="002A567D" w:rsidRPr="005252E6" w:rsidRDefault="002A567D" w:rsidP="008B265C">
      <w:pPr>
        <w:spacing w:after="0" w:line="360" w:lineRule="auto"/>
        <w:jc w:val="center"/>
        <w:rPr>
          <w:rFonts w:ascii="Arial" w:hAnsi="Arial" w:cs="Arial"/>
          <w:b/>
          <w:bCs/>
          <w:caps/>
          <w:lang w:val="pt-PT"/>
        </w:rPr>
      </w:pPr>
      <w:r>
        <w:rPr>
          <w:rFonts w:ascii="Arial" w:hAnsi="Arial" w:cs="Arial"/>
          <w:b/>
          <w:bCs/>
          <w:caps/>
          <w:lang w:val="pt-PT"/>
        </w:rPr>
        <w:t>Do recrutamento e seleção do pessoal investigador</w:t>
      </w:r>
    </w:p>
    <w:p w14:paraId="5EE78F35" w14:textId="77777777" w:rsidR="002A567D" w:rsidRPr="005252E6" w:rsidRDefault="002A567D" w:rsidP="008B265C">
      <w:pPr>
        <w:spacing w:before="240" w:after="0" w:line="360" w:lineRule="auto"/>
        <w:jc w:val="center"/>
        <w:rPr>
          <w:rFonts w:ascii="Arial" w:hAnsi="Arial" w:cs="Arial"/>
          <w:b/>
          <w:bCs/>
          <w:lang w:val="pt-PT"/>
        </w:rPr>
      </w:pPr>
      <w:r>
        <w:rPr>
          <w:rFonts w:ascii="Arial" w:hAnsi="Arial" w:cs="Arial"/>
          <w:b/>
          <w:bCs/>
          <w:lang w:val="pt-PT"/>
        </w:rPr>
        <w:t>SECÇÃO I</w:t>
      </w:r>
    </w:p>
    <w:p w14:paraId="746DD6AB"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Disposições Gerais</w:t>
      </w:r>
    </w:p>
    <w:p w14:paraId="34D145F9"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12.º</w:t>
      </w:r>
    </w:p>
    <w:p w14:paraId="5B763201"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Princípios e garantias</w:t>
      </w:r>
    </w:p>
    <w:p w14:paraId="60693451"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O recrutamento do pessoal investigador obedece aos seguintes princípios gerais:</w:t>
      </w:r>
    </w:p>
    <w:p w14:paraId="3F08ED1B" w14:textId="77777777" w:rsidR="002A567D" w:rsidRPr="005252E6" w:rsidRDefault="002A567D" w:rsidP="008B265C">
      <w:pPr>
        <w:pStyle w:val="PargrafodaLista"/>
        <w:numPr>
          <w:ilvl w:val="0"/>
          <w:numId w:val="14"/>
        </w:numPr>
        <w:spacing w:before="120" w:after="0" w:line="360" w:lineRule="auto"/>
        <w:ind w:left="850" w:hanging="425"/>
        <w:contextualSpacing w:val="0"/>
        <w:jc w:val="both"/>
        <w:rPr>
          <w:rFonts w:ascii="Arial" w:hAnsi="Arial" w:cs="Arial"/>
          <w:lang w:val="pt-PT"/>
        </w:rPr>
      </w:pPr>
      <w:r>
        <w:rPr>
          <w:rFonts w:ascii="Arial" w:hAnsi="Arial" w:cs="Arial"/>
          <w:lang w:val="pt-PT"/>
        </w:rPr>
        <w:t>Adequado suprimento das necessidades de recursos humanos previstas no plano de atividades da entidade contratante;</w:t>
      </w:r>
    </w:p>
    <w:p w14:paraId="547CEAF1" w14:textId="77777777" w:rsidR="002A567D" w:rsidRPr="005252E6" w:rsidRDefault="002A567D" w:rsidP="008B265C">
      <w:pPr>
        <w:pStyle w:val="PargrafodaLista"/>
        <w:numPr>
          <w:ilvl w:val="0"/>
          <w:numId w:val="14"/>
        </w:numPr>
        <w:spacing w:before="120" w:after="0" w:line="360" w:lineRule="auto"/>
        <w:ind w:left="850" w:hanging="425"/>
        <w:contextualSpacing w:val="0"/>
        <w:jc w:val="both"/>
        <w:rPr>
          <w:rFonts w:ascii="Arial" w:hAnsi="Arial" w:cs="Arial"/>
          <w:lang w:val="pt-PT"/>
        </w:rPr>
      </w:pPr>
      <w:r>
        <w:rPr>
          <w:rFonts w:ascii="Arial" w:hAnsi="Arial" w:cs="Arial"/>
          <w:lang w:val="pt-PT"/>
        </w:rPr>
        <w:t>Definição prévia do perfil funcional a contratar e do respetivo procedimento de recrutamento;</w:t>
      </w:r>
    </w:p>
    <w:p w14:paraId="574DF9FD" w14:textId="77777777" w:rsidR="002A567D" w:rsidRPr="005252E6" w:rsidRDefault="002A567D" w:rsidP="008B265C">
      <w:pPr>
        <w:pStyle w:val="PargrafodaLista"/>
        <w:numPr>
          <w:ilvl w:val="0"/>
          <w:numId w:val="14"/>
        </w:numPr>
        <w:spacing w:before="120" w:after="0" w:line="360" w:lineRule="auto"/>
        <w:ind w:left="850" w:hanging="425"/>
        <w:contextualSpacing w:val="0"/>
        <w:jc w:val="both"/>
        <w:rPr>
          <w:rFonts w:ascii="Arial" w:hAnsi="Arial" w:cs="Arial"/>
          <w:lang w:val="pt-PT"/>
        </w:rPr>
      </w:pPr>
      <w:r>
        <w:rPr>
          <w:rFonts w:ascii="Arial" w:hAnsi="Arial" w:cs="Arial"/>
          <w:lang w:val="pt-PT"/>
        </w:rPr>
        <w:t>Escolha dos critérios objetivos de seleção em função da categoria a prover;</w:t>
      </w:r>
    </w:p>
    <w:p w14:paraId="657C41F7" w14:textId="77777777" w:rsidR="002A567D" w:rsidRPr="005252E6" w:rsidRDefault="002A567D" w:rsidP="008B265C">
      <w:pPr>
        <w:pStyle w:val="PargrafodaLista"/>
        <w:numPr>
          <w:ilvl w:val="0"/>
          <w:numId w:val="14"/>
        </w:numPr>
        <w:spacing w:before="120" w:after="0" w:line="360" w:lineRule="auto"/>
        <w:ind w:left="850" w:hanging="425"/>
        <w:contextualSpacing w:val="0"/>
        <w:jc w:val="both"/>
        <w:rPr>
          <w:rFonts w:ascii="Arial" w:hAnsi="Arial" w:cs="Arial"/>
          <w:lang w:val="pt-PT"/>
        </w:rPr>
      </w:pPr>
      <w:r>
        <w:rPr>
          <w:rFonts w:ascii="Arial" w:hAnsi="Arial" w:cs="Arial"/>
          <w:lang w:val="pt-PT"/>
        </w:rPr>
        <w:t>Liberdade de candidatura, garantia de igualdade de condições e oportunidades;</w:t>
      </w:r>
    </w:p>
    <w:p w14:paraId="6AFB7F83" w14:textId="77777777" w:rsidR="002A567D" w:rsidRPr="005252E6" w:rsidRDefault="002A567D" w:rsidP="008B265C">
      <w:pPr>
        <w:pStyle w:val="PargrafodaLista"/>
        <w:numPr>
          <w:ilvl w:val="0"/>
          <w:numId w:val="14"/>
        </w:numPr>
        <w:spacing w:before="120" w:after="0" w:line="360" w:lineRule="auto"/>
        <w:ind w:left="850" w:hanging="425"/>
        <w:contextualSpacing w:val="0"/>
        <w:jc w:val="both"/>
        <w:rPr>
          <w:rFonts w:ascii="Arial" w:hAnsi="Arial" w:cs="Arial"/>
          <w:lang w:val="pt-PT"/>
        </w:rPr>
      </w:pPr>
      <w:r>
        <w:rPr>
          <w:rFonts w:ascii="Arial" w:hAnsi="Arial" w:cs="Arial"/>
          <w:lang w:val="pt-PT"/>
        </w:rPr>
        <w:t>Transparência e publicidade;</w:t>
      </w:r>
    </w:p>
    <w:p w14:paraId="4D57BC2D" w14:textId="77777777" w:rsidR="002A567D" w:rsidRPr="005252E6" w:rsidRDefault="002A567D" w:rsidP="008B265C">
      <w:pPr>
        <w:pStyle w:val="PargrafodaLista"/>
        <w:numPr>
          <w:ilvl w:val="0"/>
          <w:numId w:val="14"/>
        </w:numPr>
        <w:spacing w:before="120" w:after="0" w:line="360" w:lineRule="auto"/>
        <w:ind w:left="850" w:hanging="425"/>
        <w:contextualSpacing w:val="0"/>
        <w:jc w:val="both"/>
        <w:rPr>
          <w:rFonts w:ascii="Arial" w:hAnsi="Arial" w:cs="Arial"/>
          <w:lang w:val="pt-PT"/>
        </w:rPr>
      </w:pPr>
      <w:r>
        <w:rPr>
          <w:rFonts w:ascii="Arial" w:hAnsi="Arial" w:cs="Arial"/>
          <w:lang w:val="pt-PT"/>
        </w:rPr>
        <w:t>Imparcialidade do júri do concurso;</w:t>
      </w:r>
    </w:p>
    <w:p w14:paraId="39DAE04B" w14:textId="77777777" w:rsidR="002A567D" w:rsidRPr="005252E6" w:rsidRDefault="002A567D" w:rsidP="008B265C">
      <w:pPr>
        <w:pStyle w:val="PargrafodaLista"/>
        <w:numPr>
          <w:ilvl w:val="0"/>
          <w:numId w:val="14"/>
        </w:numPr>
        <w:spacing w:before="120" w:after="0" w:line="360" w:lineRule="auto"/>
        <w:ind w:left="850" w:hanging="425"/>
        <w:contextualSpacing w:val="0"/>
        <w:jc w:val="both"/>
        <w:rPr>
          <w:rFonts w:ascii="Arial" w:hAnsi="Arial" w:cs="Arial"/>
          <w:lang w:val="pt-PT"/>
        </w:rPr>
      </w:pPr>
      <w:r>
        <w:rPr>
          <w:rFonts w:ascii="Arial" w:hAnsi="Arial" w:cs="Arial"/>
          <w:lang w:val="pt-PT"/>
        </w:rPr>
        <w:t>Fundamentação das decisões e deliberações, de acordo com os parâmetros previstos na alínea c).</w:t>
      </w:r>
    </w:p>
    <w:p w14:paraId="1D65A111" w14:textId="77777777" w:rsidR="00570503" w:rsidRDefault="00570503" w:rsidP="008B265C">
      <w:pPr>
        <w:spacing w:before="240" w:after="0" w:line="360" w:lineRule="auto"/>
        <w:jc w:val="center"/>
        <w:rPr>
          <w:rFonts w:ascii="Arial" w:hAnsi="Arial" w:cs="Arial"/>
          <w:lang w:val="pt-PT"/>
        </w:rPr>
      </w:pPr>
    </w:p>
    <w:p w14:paraId="6E4D88DD" w14:textId="77777777" w:rsidR="00570503" w:rsidRDefault="00570503" w:rsidP="008B265C">
      <w:pPr>
        <w:spacing w:before="240" w:after="0" w:line="360" w:lineRule="auto"/>
        <w:jc w:val="center"/>
        <w:rPr>
          <w:rFonts w:ascii="Arial" w:hAnsi="Arial" w:cs="Arial"/>
          <w:lang w:val="pt-PT"/>
        </w:rPr>
      </w:pPr>
    </w:p>
    <w:p w14:paraId="1CDB5DD6" w14:textId="5EE0BA07" w:rsidR="002A567D" w:rsidRPr="005252E6" w:rsidRDefault="009602B3" w:rsidP="008B265C">
      <w:pPr>
        <w:spacing w:before="240" w:after="0" w:line="360" w:lineRule="auto"/>
        <w:jc w:val="center"/>
        <w:rPr>
          <w:rFonts w:ascii="Arial" w:hAnsi="Arial" w:cs="Arial"/>
          <w:lang w:val="pt-PT"/>
        </w:rPr>
      </w:pPr>
      <w:r>
        <w:rPr>
          <w:rFonts w:ascii="Arial" w:hAnsi="Arial" w:cs="Arial"/>
          <w:lang w:val="pt-PT"/>
        </w:rPr>
        <w:lastRenderedPageBreak/>
        <w:t>Artigo 13.º</w:t>
      </w:r>
    </w:p>
    <w:p w14:paraId="26ABA440"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Formas de recrutamento</w:t>
      </w:r>
    </w:p>
    <w:p w14:paraId="21C8E5FF"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O pessoal investigador é recrutado por concurso, de âmbito internacional.</w:t>
      </w:r>
    </w:p>
    <w:p w14:paraId="406EDE4F" w14:textId="06A36E33"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14.º</w:t>
      </w:r>
    </w:p>
    <w:p w14:paraId="785348E6"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Competências do reitor da UPSantarém</w:t>
      </w:r>
    </w:p>
    <w:p w14:paraId="2E209558"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Compete ao reitor da UPSantarém, entre outras:</w:t>
      </w:r>
    </w:p>
    <w:p w14:paraId="330E1920" w14:textId="77777777" w:rsidR="002A567D" w:rsidRPr="005252E6" w:rsidRDefault="002A567D" w:rsidP="008B265C">
      <w:pPr>
        <w:pStyle w:val="PargrafodaLista"/>
        <w:numPr>
          <w:ilvl w:val="0"/>
          <w:numId w:val="15"/>
        </w:numPr>
        <w:spacing w:before="120" w:after="0" w:line="360" w:lineRule="auto"/>
        <w:ind w:left="851" w:hanging="425"/>
        <w:contextualSpacing w:val="0"/>
        <w:jc w:val="both"/>
        <w:rPr>
          <w:rFonts w:ascii="Arial" w:hAnsi="Arial" w:cs="Arial"/>
          <w:lang w:val="pt-PT"/>
        </w:rPr>
      </w:pPr>
      <w:r>
        <w:rPr>
          <w:rFonts w:ascii="Arial" w:hAnsi="Arial" w:cs="Arial"/>
          <w:lang w:val="pt-PT"/>
        </w:rPr>
        <w:t>Autorizar a abertura dos concursos;</w:t>
      </w:r>
    </w:p>
    <w:p w14:paraId="3EE6B764" w14:textId="77777777" w:rsidR="002A567D" w:rsidRPr="005252E6" w:rsidRDefault="002A567D" w:rsidP="008B265C">
      <w:pPr>
        <w:pStyle w:val="PargrafodaLista"/>
        <w:numPr>
          <w:ilvl w:val="0"/>
          <w:numId w:val="15"/>
        </w:numPr>
        <w:spacing w:before="120" w:after="0" w:line="360" w:lineRule="auto"/>
        <w:ind w:left="851" w:hanging="425"/>
        <w:contextualSpacing w:val="0"/>
        <w:jc w:val="both"/>
        <w:rPr>
          <w:rFonts w:ascii="Arial" w:hAnsi="Arial" w:cs="Arial"/>
          <w:lang w:val="pt-PT"/>
        </w:rPr>
      </w:pPr>
      <w:r>
        <w:rPr>
          <w:rFonts w:ascii="Arial" w:hAnsi="Arial" w:cs="Arial"/>
          <w:lang w:val="pt-PT"/>
        </w:rPr>
        <w:t>Nomear o júri do concurso;</w:t>
      </w:r>
    </w:p>
    <w:p w14:paraId="34165E35" w14:textId="77777777" w:rsidR="002A567D" w:rsidRPr="005252E6" w:rsidRDefault="002A567D" w:rsidP="008B265C">
      <w:pPr>
        <w:pStyle w:val="PargrafodaLista"/>
        <w:numPr>
          <w:ilvl w:val="0"/>
          <w:numId w:val="15"/>
        </w:numPr>
        <w:spacing w:before="120" w:after="0" w:line="360" w:lineRule="auto"/>
        <w:ind w:left="851" w:hanging="425"/>
        <w:contextualSpacing w:val="0"/>
        <w:jc w:val="both"/>
        <w:rPr>
          <w:rFonts w:ascii="Arial" w:hAnsi="Arial" w:cs="Arial"/>
          <w:lang w:val="pt-PT"/>
        </w:rPr>
      </w:pPr>
      <w:r>
        <w:rPr>
          <w:rFonts w:ascii="Arial" w:hAnsi="Arial" w:cs="Arial"/>
          <w:lang w:val="pt-PT"/>
        </w:rPr>
        <w:t>Presidir aos júris dos concursos, com faculdade de delegação num vice-reitor ou num diretor de UO;</w:t>
      </w:r>
    </w:p>
    <w:p w14:paraId="5928D9CA" w14:textId="77777777" w:rsidR="002A567D" w:rsidRPr="005252E6" w:rsidRDefault="002A567D" w:rsidP="008B265C">
      <w:pPr>
        <w:pStyle w:val="PargrafodaLista"/>
        <w:numPr>
          <w:ilvl w:val="0"/>
          <w:numId w:val="15"/>
        </w:numPr>
        <w:spacing w:before="120" w:after="0" w:line="360" w:lineRule="auto"/>
        <w:ind w:left="851" w:hanging="425"/>
        <w:contextualSpacing w:val="0"/>
        <w:jc w:val="both"/>
        <w:rPr>
          <w:rFonts w:ascii="Arial" w:hAnsi="Arial" w:cs="Arial"/>
          <w:lang w:val="pt-PT"/>
        </w:rPr>
      </w:pPr>
      <w:r>
        <w:rPr>
          <w:rFonts w:ascii="Arial" w:hAnsi="Arial" w:cs="Arial"/>
          <w:lang w:val="pt-PT"/>
        </w:rPr>
        <w:t>Homologar a lista final de ordenação dos candidatos admitidos aos concursos;</w:t>
      </w:r>
    </w:p>
    <w:p w14:paraId="0F37FF9D" w14:textId="77777777" w:rsidR="002A567D" w:rsidRPr="005252E6" w:rsidRDefault="002A567D" w:rsidP="008B265C">
      <w:pPr>
        <w:pStyle w:val="PargrafodaLista"/>
        <w:numPr>
          <w:ilvl w:val="0"/>
          <w:numId w:val="15"/>
        </w:numPr>
        <w:spacing w:before="120" w:after="0" w:line="360" w:lineRule="auto"/>
        <w:ind w:left="851" w:hanging="425"/>
        <w:contextualSpacing w:val="0"/>
        <w:jc w:val="both"/>
        <w:rPr>
          <w:rFonts w:ascii="Arial" w:hAnsi="Arial" w:cs="Arial"/>
          <w:lang w:val="pt-PT"/>
        </w:rPr>
      </w:pPr>
      <w:r>
        <w:rPr>
          <w:rFonts w:ascii="Arial" w:hAnsi="Arial" w:cs="Arial"/>
          <w:lang w:val="pt-PT"/>
        </w:rPr>
        <w:t>Autorizar a contratação dos candidatos selecionados.</w:t>
      </w:r>
    </w:p>
    <w:p w14:paraId="7255ECB8"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15.º</w:t>
      </w:r>
    </w:p>
    <w:p w14:paraId="65674202"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Competências dos Diretores das Unidades Orgânicas</w:t>
      </w:r>
    </w:p>
    <w:p w14:paraId="455C279C" w14:textId="4F81461B"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 xml:space="preserve">1 — Compete aos diretores das UO, entre outras atribuições, identificar as necessidades de recrutamento e de abertura dos respetivos concursos, bem como apresentar as propostas de nomeação dos júris aprovadas pelo </w:t>
      </w:r>
      <w:r w:rsidR="00B85745">
        <w:rPr>
          <w:rFonts w:ascii="Arial" w:hAnsi="Arial" w:cs="Arial"/>
          <w:lang w:val="pt-PT"/>
        </w:rPr>
        <w:t>CC</w:t>
      </w:r>
      <w:r>
        <w:rPr>
          <w:rFonts w:ascii="Arial" w:hAnsi="Arial" w:cs="Arial"/>
          <w:lang w:val="pt-PT"/>
        </w:rPr>
        <w:t>.</w:t>
      </w:r>
    </w:p>
    <w:p w14:paraId="7B686030"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A prática de todos os atos relativos ao recrutamento carece da existência de cabimento orçamental.</w:t>
      </w:r>
    </w:p>
    <w:p w14:paraId="6E3F0D71" w14:textId="77777777" w:rsidR="002A567D" w:rsidRPr="005252E6" w:rsidRDefault="002A567D" w:rsidP="008B265C">
      <w:pPr>
        <w:spacing w:before="120" w:after="0" w:line="360" w:lineRule="auto"/>
        <w:jc w:val="center"/>
        <w:rPr>
          <w:rFonts w:ascii="Arial" w:hAnsi="Arial" w:cs="Arial"/>
          <w:lang w:val="pt-PT"/>
        </w:rPr>
      </w:pPr>
      <w:r>
        <w:rPr>
          <w:rFonts w:ascii="Arial" w:hAnsi="Arial" w:cs="Arial"/>
          <w:lang w:val="pt-PT"/>
        </w:rPr>
        <w:t>Artigo 16.º</w:t>
      </w:r>
    </w:p>
    <w:p w14:paraId="03F39992"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Abertura do concurso</w:t>
      </w:r>
    </w:p>
    <w:p w14:paraId="335730B6"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Os concursos para recrutamento do pessoal investigador são abertos para uma área científica especificada no edital de abertura, podendo o respetivo âmbito ser restringido a uma ou mais subáreas científicas.</w:t>
      </w:r>
    </w:p>
    <w:p w14:paraId="32F47236" w14:textId="0BC4FE5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 xml:space="preserve">2 — As condições do concurso, aprovadas pelo reitor da UPSantarém sob proposta dos diretores das UO previamente aprovada pelo respetivo </w:t>
      </w:r>
      <w:r w:rsidR="00B85745">
        <w:rPr>
          <w:rFonts w:ascii="Arial" w:hAnsi="Arial" w:cs="Arial"/>
          <w:lang w:val="pt-PT"/>
        </w:rPr>
        <w:t>CC</w:t>
      </w:r>
      <w:r>
        <w:rPr>
          <w:rFonts w:ascii="Arial" w:hAnsi="Arial" w:cs="Arial"/>
          <w:lang w:val="pt-PT"/>
        </w:rPr>
        <w:t>, constam de edital, que contém obrigatoriamente os seguintes elementos:</w:t>
      </w:r>
    </w:p>
    <w:p w14:paraId="66CE4F04" w14:textId="77777777" w:rsidR="002A567D" w:rsidRPr="005252E6" w:rsidRDefault="002A567D" w:rsidP="008B265C">
      <w:pPr>
        <w:pStyle w:val="PargrafodaLista"/>
        <w:numPr>
          <w:ilvl w:val="0"/>
          <w:numId w:val="16"/>
        </w:numPr>
        <w:spacing w:before="120" w:after="0" w:line="360" w:lineRule="auto"/>
        <w:ind w:left="851" w:hanging="425"/>
        <w:contextualSpacing w:val="0"/>
        <w:jc w:val="both"/>
        <w:rPr>
          <w:rFonts w:ascii="Arial" w:hAnsi="Arial" w:cs="Arial"/>
          <w:lang w:val="pt-PT"/>
        </w:rPr>
      </w:pPr>
      <w:r>
        <w:rPr>
          <w:rFonts w:ascii="Arial" w:hAnsi="Arial" w:cs="Arial"/>
          <w:lang w:val="pt-PT"/>
        </w:rPr>
        <w:lastRenderedPageBreak/>
        <w:t>Área científica, carreira, categoria, UO e UI, se aplicável;</w:t>
      </w:r>
    </w:p>
    <w:p w14:paraId="13BA3EA6" w14:textId="77777777" w:rsidR="002A567D" w:rsidRPr="005252E6" w:rsidRDefault="002A567D" w:rsidP="008B265C">
      <w:pPr>
        <w:pStyle w:val="PargrafodaLista"/>
        <w:numPr>
          <w:ilvl w:val="0"/>
          <w:numId w:val="16"/>
        </w:numPr>
        <w:spacing w:before="120" w:after="0" w:line="360" w:lineRule="auto"/>
        <w:ind w:left="851" w:hanging="425"/>
        <w:contextualSpacing w:val="0"/>
        <w:jc w:val="both"/>
        <w:rPr>
          <w:rFonts w:ascii="Arial" w:hAnsi="Arial" w:cs="Arial"/>
          <w:lang w:val="pt-PT"/>
        </w:rPr>
      </w:pPr>
      <w:r>
        <w:rPr>
          <w:rFonts w:ascii="Arial" w:hAnsi="Arial" w:cs="Arial"/>
          <w:lang w:val="pt-PT"/>
        </w:rPr>
        <w:t>Requisitos de admissão ao concurso;</w:t>
      </w:r>
    </w:p>
    <w:p w14:paraId="6B0212E2" w14:textId="77777777" w:rsidR="002A567D" w:rsidRPr="005252E6" w:rsidRDefault="002A567D" w:rsidP="008B265C">
      <w:pPr>
        <w:pStyle w:val="PargrafodaLista"/>
        <w:numPr>
          <w:ilvl w:val="0"/>
          <w:numId w:val="16"/>
        </w:numPr>
        <w:spacing w:before="120" w:after="0" w:line="360" w:lineRule="auto"/>
        <w:ind w:left="851" w:hanging="425"/>
        <w:contextualSpacing w:val="0"/>
        <w:jc w:val="both"/>
        <w:rPr>
          <w:rFonts w:ascii="Arial" w:hAnsi="Arial" w:cs="Arial"/>
          <w:lang w:val="pt-PT"/>
        </w:rPr>
      </w:pPr>
      <w:r>
        <w:rPr>
          <w:rFonts w:ascii="Arial" w:hAnsi="Arial" w:cs="Arial"/>
          <w:lang w:val="pt-PT"/>
        </w:rPr>
        <w:t>Remuneração e condições de trabalho;</w:t>
      </w:r>
    </w:p>
    <w:p w14:paraId="499B6B3A" w14:textId="77777777" w:rsidR="002A567D" w:rsidRPr="005252E6" w:rsidRDefault="002A567D" w:rsidP="008B265C">
      <w:pPr>
        <w:pStyle w:val="PargrafodaLista"/>
        <w:numPr>
          <w:ilvl w:val="0"/>
          <w:numId w:val="16"/>
        </w:numPr>
        <w:spacing w:before="120" w:after="0" w:line="360" w:lineRule="auto"/>
        <w:ind w:left="851" w:hanging="425"/>
        <w:contextualSpacing w:val="0"/>
        <w:jc w:val="both"/>
        <w:rPr>
          <w:rFonts w:ascii="Arial" w:hAnsi="Arial" w:cs="Arial"/>
          <w:lang w:val="pt-PT"/>
        </w:rPr>
      </w:pPr>
      <w:r>
        <w:rPr>
          <w:rFonts w:ascii="Arial" w:hAnsi="Arial" w:cs="Arial"/>
          <w:lang w:val="pt-PT"/>
        </w:rPr>
        <w:t>Descrição do conteúdo funcional;</w:t>
      </w:r>
    </w:p>
    <w:p w14:paraId="6A6D651D" w14:textId="77777777" w:rsidR="002A567D" w:rsidRPr="005252E6" w:rsidRDefault="002A567D" w:rsidP="008B265C">
      <w:pPr>
        <w:pStyle w:val="PargrafodaLista"/>
        <w:numPr>
          <w:ilvl w:val="0"/>
          <w:numId w:val="16"/>
        </w:numPr>
        <w:spacing w:before="120" w:after="0" w:line="360" w:lineRule="auto"/>
        <w:ind w:left="851" w:hanging="425"/>
        <w:contextualSpacing w:val="0"/>
        <w:jc w:val="both"/>
        <w:rPr>
          <w:rFonts w:ascii="Arial" w:hAnsi="Arial" w:cs="Arial"/>
          <w:lang w:val="pt-PT"/>
        </w:rPr>
      </w:pPr>
      <w:r>
        <w:rPr>
          <w:rFonts w:ascii="Arial" w:hAnsi="Arial" w:cs="Arial"/>
          <w:lang w:val="pt-PT"/>
        </w:rPr>
        <w:t>Possibilidade de atribuição de serviço docente, se aplicável;</w:t>
      </w:r>
    </w:p>
    <w:p w14:paraId="01CCE999" w14:textId="77777777" w:rsidR="002A567D" w:rsidRPr="005252E6" w:rsidRDefault="002A567D" w:rsidP="008B265C">
      <w:pPr>
        <w:pStyle w:val="PargrafodaLista"/>
        <w:numPr>
          <w:ilvl w:val="0"/>
          <w:numId w:val="16"/>
        </w:numPr>
        <w:spacing w:before="120" w:after="0" w:line="360" w:lineRule="auto"/>
        <w:ind w:left="851" w:hanging="425"/>
        <w:contextualSpacing w:val="0"/>
        <w:jc w:val="both"/>
        <w:rPr>
          <w:rFonts w:ascii="Arial" w:hAnsi="Arial" w:cs="Arial"/>
          <w:lang w:val="pt-PT"/>
        </w:rPr>
      </w:pPr>
      <w:r>
        <w:rPr>
          <w:rFonts w:ascii="Arial" w:hAnsi="Arial" w:cs="Arial"/>
          <w:lang w:val="pt-PT"/>
        </w:rPr>
        <w:t>Local de prestação do trabalho, número de lugares postos a concurso e prazo de validade;</w:t>
      </w:r>
    </w:p>
    <w:p w14:paraId="2D2A40D0" w14:textId="77777777" w:rsidR="002A567D" w:rsidRPr="005252E6" w:rsidRDefault="002A567D" w:rsidP="008B265C">
      <w:pPr>
        <w:pStyle w:val="PargrafodaLista"/>
        <w:numPr>
          <w:ilvl w:val="0"/>
          <w:numId w:val="16"/>
        </w:numPr>
        <w:spacing w:before="120" w:after="0" w:line="360" w:lineRule="auto"/>
        <w:ind w:left="851" w:hanging="425"/>
        <w:contextualSpacing w:val="0"/>
        <w:jc w:val="both"/>
        <w:rPr>
          <w:rFonts w:ascii="Arial" w:hAnsi="Arial" w:cs="Arial"/>
          <w:lang w:val="pt-PT"/>
        </w:rPr>
      </w:pPr>
      <w:r>
        <w:rPr>
          <w:rFonts w:ascii="Arial" w:hAnsi="Arial" w:cs="Arial"/>
          <w:lang w:val="pt-PT"/>
        </w:rPr>
        <w:t>Composição do júri;</w:t>
      </w:r>
    </w:p>
    <w:p w14:paraId="4905482D" w14:textId="77777777" w:rsidR="002A567D" w:rsidRPr="005252E6" w:rsidRDefault="002A567D" w:rsidP="008B265C">
      <w:pPr>
        <w:pStyle w:val="PargrafodaLista"/>
        <w:numPr>
          <w:ilvl w:val="0"/>
          <w:numId w:val="16"/>
        </w:numPr>
        <w:spacing w:before="120" w:after="0" w:line="360" w:lineRule="auto"/>
        <w:ind w:left="851" w:hanging="425"/>
        <w:contextualSpacing w:val="0"/>
        <w:jc w:val="both"/>
        <w:rPr>
          <w:rFonts w:ascii="Arial" w:hAnsi="Arial" w:cs="Arial"/>
          <w:lang w:val="pt-PT"/>
        </w:rPr>
      </w:pPr>
      <w:r>
        <w:rPr>
          <w:rFonts w:ascii="Arial" w:hAnsi="Arial" w:cs="Arial"/>
          <w:lang w:val="pt-PT"/>
        </w:rPr>
        <w:t>Metodologia de seleção, critérios de seriação, avaliação, atribuição de classificação final e desempate;</w:t>
      </w:r>
    </w:p>
    <w:p w14:paraId="6AAEC44E" w14:textId="77777777" w:rsidR="002A567D" w:rsidRPr="005252E6" w:rsidRDefault="002A567D" w:rsidP="008B265C">
      <w:pPr>
        <w:pStyle w:val="PargrafodaLista"/>
        <w:numPr>
          <w:ilvl w:val="0"/>
          <w:numId w:val="16"/>
        </w:numPr>
        <w:spacing w:before="120" w:after="0" w:line="360" w:lineRule="auto"/>
        <w:ind w:left="851" w:hanging="425"/>
        <w:contextualSpacing w:val="0"/>
        <w:jc w:val="both"/>
        <w:rPr>
          <w:rFonts w:ascii="Arial" w:hAnsi="Arial" w:cs="Arial"/>
          <w:lang w:val="pt-PT"/>
        </w:rPr>
      </w:pPr>
      <w:r>
        <w:rPr>
          <w:rFonts w:ascii="Arial" w:hAnsi="Arial" w:cs="Arial"/>
          <w:lang w:val="pt-PT"/>
        </w:rPr>
        <w:t>Forma de apresentação da candidatura, incluindo, quando aplicável, endereço de correio eletrónico, prazo de apresentação de candidaturas e demais indicações necessárias;</w:t>
      </w:r>
    </w:p>
    <w:p w14:paraId="4DADDBFF" w14:textId="77777777" w:rsidR="002A567D" w:rsidRPr="005252E6" w:rsidRDefault="002A567D" w:rsidP="008B265C">
      <w:pPr>
        <w:pStyle w:val="PargrafodaLista"/>
        <w:numPr>
          <w:ilvl w:val="0"/>
          <w:numId w:val="16"/>
        </w:numPr>
        <w:spacing w:before="120" w:after="0" w:line="360" w:lineRule="auto"/>
        <w:ind w:left="851" w:hanging="425"/>
        <w:contextualSpacing w:val="0"/>
        <w:jc w:val="both"/>
        <w:rPr>
          <w:rFonts w:ascii="Arial" w:hAnsi="Arial" w:cs="Arial"/>
          <w:lang w:val="pt-PT"/>
        </w:rPr>
      </w:pPr>
      <w:r>
        <w:rPr>
          <w:rFonts w:ascii="Arial" w:hAnsi="Arial" w:cs="Arial"/>
          <w:lang w:val="pt-PT"/>
        </w:rPr>
        <w:t>Documentos que devem obrigatoriamente constar da candidatura, incluindo uma seleção dos trabalhos considerados mais representativos;</w:t>
      </w:r>
    </w:p>
    <w:p w14:paraId="21DDA28D" w14:textId="77777777" w:rsidR="002A567D" w:rsidRPr="005252E6" w:rsidRDefault="002A567D" w:rsidP="008B265C">
      <w:pPr>
        <w:pStyle w:val="PargrafodaLista"/>
        <w:numPr>
          <w:ilvl w:val="0"/>
          <w:numId w:val="16"/>
        </w:numPr>
        <w:spacing w:before="120" w:after="0" w:line="360" w:lineRule="auto"/>
        <w:ind w:left="851" w:hanging="425"/>
        <w:contextualSpacing w:val="0"/>
        <w:jc w:val="both"/>
        <w:rPr>
          <w:rFonts w:ascii="Arial" w:hAnsi="Arial" w:cs="Arial"/>
          <w:lang w:val="pt-PT"/>
        </w:rPr>
      </w:pPr>
      <w:r>
        <w:rPr>
          <w:rFonts w:ascii="Arial" w:hAnsi="Arial" w:cs="Arial"/>
          <w:lang w:val="pt-PT"/>
        </w:rPr>
        <w:t>Forma de notificação dos candidatos e de divulgação dos resultados;</w:t>
      </w:r>
    </w:p>
    <w:p w14:paraId="4EB1B7B0" w14:textId="77777777" w:rsidR="002A567D" w:rsidRPr="005252E6" w:rsidRDefault="002A567D" w:rsidP="008B265C">
      <w:pPr>
        <w:pStyle w:val="PargrafodaLista"/>
        <w:numPr>
          <w:ilvl w:val="0"/>
          <w:numId w:val="16"/>
        </w:numPr>
        <w:spacing w:before="120" w:after="0" w:line="360" w:lineRule="auto"/>
        <w:ind w:left="851" w:hanging="425"/>
        <w:contextualSpacing w:val="0"/>
        <w:jc w:val="both"/>
        <w:rPr>
          <w:rFonts w:ascii="Arial" w:hAnsi="Arial" w:cs="Arial"/>
          <w:lang w:val="pt-PT"/>
        </w:rPr>
      </w:pPr>
      <w:r>
        <w:rPr>
          <w:rFonts w:ascii="Arial" w:hAnsi="Arial" w:cs="Arial"/>
          <w:lang w:val="pt-PT"/>
        </w:rPr>
        <w:t>Quando aplicável, o intervalo temporal para a realização de audições públicas aos candidatos.</w:t>
      </w:r>
    </w:p>
    <w:p w14:paraId="12E0CB2F"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Os editais são divulgados e publicados:</w:t>
      </w:r>
    </w:p>
    <w:p w14:paraId="54DF814C" w14:textId="77777777" w:rsidR="002A567D" w:rsidRPr="005252E6" w:rsidRDefault="002A567D" w:rsidP="008B265C">
      <w:pPr>
        <w:pStyle w:val="PargrafodaLista"/>
        <w:numPr>
          <w:ilvl w:val="0"/>
          <w:numId w:val="17"/>
        </w:numPr>
        <w:spacing w:before="120" w:after="0" w:line="360" w:lineRule="auto"/>
        <w:ind w:left="851" w:hanging="425"/>
        <w:contextualSpacing w:val="0"/>
        <w:jc w:val="both"/>
        <w:rPr>
          <w:rFonts w:ascii="Arial" w:hAnsi="Arial" w:cs="Arial"/>
          <w:lang w:val="pt-PT"/>
        </w:rPr>
      </w:pPr>
      <w:r>
        <w:rPr>
          <w:rFonts w:ascii="Arial" w:hAnsi="Arial" w:cs="Arial"/>
          <w:lang w:val="pt-PT"/>
        </w:rPr>
        <w:t>Na 2.ª série do Diário da República, por extrato;</w:t>
      </w:r>
    </w:p>
    <w:p w14:paraId="1D70156E" w14:textId="77777777" w:rsidR="002A567D" w:rsidRPr="005252E6" w:rsidRDefault="002A567D" w:rsidP="008B265C">
      <w:pPr>
        <w:pStyle w:val="PargrafodaLista"/>
        <w:numPr>
          <w:ilvl w:val="0"/>
          <w:numId w:val="17"/>
        </w:numPr>
        <w:spacing w:before="120" w:after="0" w:line="360" w:lineRule="auto"/>
        <w:ind w:left="851" w:hanging="425"/>
        <w:contextualSpacing w:val="0"/>
        <w:jc w:val="both"/>
        <w:rPr>
          <w:rFonts w:ascii="Arial" w:hAnsi="Arial" w:cs="Arial"/>
          <w:lang w:val="pt-PT"/>
        </w:rPr>
      </w:pPr>
      <w:r>
        <w:rPr>
          <w:rFonts w:ascii="Arial" w:hAnsi="Arial" w:cs="Arial"/>
          <w:lang w:val="pt-PT"/>
        </w:rPr>
        <w:t>No portal EURAXESS, nas línguas portuguesa e inglesa;</w:t>
      </w:r>
    </w:p>
    <w:p w14:paraId="6FF2E81D" w14:textId="77777777" w:rsidR="002A567D" w:rsidRPr="005252E6" w:rsidRDefault="002A567D" w:rsidP="008B265C">
      <w:pPr>
        <w:pStyle w:val="PargrafodaLista"/>
        <w:numPr>
          <w:ilvl w:val="0"/>
          <w:numId w:val="17"/>
        </w:numPr>
        <w:spacing w:before="120" w:after="0" w:line="360" w:lineRule="auto"/>
        <w:ind w:left="851" w:hanging="425"/>
        <w:contextualSpacing w:val="0"/>
        <w:jc w:val="both"/>
        <w:rPr>
          <w:rFonts w:ascii="Arial" w:hAnsi="Arial" w:cs="Arial"/>
          <w:lang w:val="pt-PT"/>
        </w:rPr>
      </w:pPr>
      <w:r>
        <w:rPr>
          <w:rFonts w:ascii="Arial" w:hAnsi="Arial" w:cs="Arial"/>
          <w:lang w:val="pt-PT"/>
        </w:rPr>
        <w:t>No sítio na Internet da UPSantarém, nas línguas portuguesa e inglesa;</w:t>
      </w:r>
    </w:p>
    <w:p w14:paraId="54BF817E" w14:textId="77777777" w:rsidR="002A567D" w:rsidRPr="005252E6" w:rsidRDefault="002A567D" w:rsidP="008B265C">
      <w:pPr>
        <w:pStyle w:val="PargrafodaLista"/>
        <w:numPr>
          <w:ilvl w:val="0"/>
          <w:numId w:val="17"/>
        </w:numPr>
        <w:spacing w:before="120" w:after="0" w:line="360" w:lineRule="auto"/>
        <w:ind w:left="851" w:hanging="425"/>
        <w:contextualSpacing w:val="0"/>
        <w:jc w:val="both"/>
        <w:rPr>
          <w:rFonts w:ascii="Arial" w:hAnsi="Arial" w:cs="Arial"/>
          <w:lang w:val="pt-PT"/>
        </w:rPr>
      </w:pPr>
      <w:r>
        <w:rPr>
          <w:rFonts w:ascii="Arial" w:hAnsi="Arial" w:cs="Arial"/>
          <w:lang w:val="pt-PT"/>
        </w:rPr>
        <w:t>Na bolsa de emprego público, quando tal seja obrigatório por legislação especial.</w:t>
      </w:r>
    </w:p>
    <w:p w14:paraId="51D79A69"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17.º</w:t>
      </w:r>
    </w:p>
    <w:p w14:paraId="574B8D9A"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Notificações</w:t>
      </w:r>
    </w:p>
    <w:p w14:paraId="08843686"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As notificações previstas no presente capítulo são efetuadas por correio eletrónico ou plataforma própria.</w:t>
      </w:r>
    </w:p>
    <w:p w14:paraId="532C6388"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lastRenderedPageBreak/>
        <w:t>2 — As notificações por correio eletrónico consideram-se efetuadas na data que conste do recibo de entrega.</w:t>
      </w:r>
    </w:p>
    <w:p w14:paraId="5753D01B" w14:textId="15F880C8"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SECÇÃO II</w:t>
      </w:r>
    </w:p>
    <w:p w14:paraId="45638349"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Do Recrutamento e Seleção do Pessoal Investigador de Carreira</w:t>
      </w:r>
    </w:p>
    <w:p w14:paraId="15B05B71" w14:textId="77777777" w:rsidR="002A567D" w:rsidRPr="005252E6" w:rsidRDefault="002A567D" w:rsidP="008B265C">
      <w:pPr>
        <w:spacing w:before="120" w:after="0" w:line="360" w:lineRule="auto"/>
        <w:jc w:val="center"/>
        <w:rPr>
          <w:rFonts w:ascii="Arial" w:hAnsi="Arial" w:cs="Arial"/>
          <w:lang w:val="pt-PT"/>
        </w:rPr>
      </w:pPr>
      <w:r>
        <w:rPr>
          <w:rFonts w:ascii="Arial" w:hAnsi="Arial" w:cs="Arial"/>
          <w:lang w:val="pt-PT"/>
        </w:rPr>
        <w:t>Artigo 18.º</w:t>
      </w:r>
    </w:p>
    <w:p w14:paraId="29B0C250"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Recrutamento do pessoal investigador de carreira</w:t>
      </w:r>
    </w:p>
    <w:p w14:paraId="7D1B3CBE"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O recrutamento do pessoal investigador de carreira é efetuado por concurso, de âmbito internacional, aberto para uma área científica a especificar no edital de abertura.</w:t>
      </w:r>
    </w:p>
    <w:p w14:paraId="18F64262"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Os requisitos de admissão na carreira ou categoria correspondem às habilitações académicas exigíveis para o posto a ocupar, nos termos previstos no ECIC.</w:t>
      </w:r>
    </w:p>
    <w:p w14:paraId="3A5D58BB"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O prazo para a apresentação de candidaturas é fixado no respetivo edital de abertura do concurso, com um mínimo de 15 e um máximo de 30 dias úteis, contados da data da publicação do edital.</w:t>
      </w:r>
    </w:p>
    <w:p w14:paraId="2A21E171" w14:textId="77777777" w:rsidR="002A567D" w:rsidRPr="005252E6" w:rsidRDefault="002A567D" w:rsidP="008B265C">
      <w:pPr>
        <w:spacing w:before="120" w:after="0" w:line="360" w:lineRule="auto"/>
        <w:jc w:val="center"/>
        <w:rPr>
          <w:rFonts w:ascii="Arial" w:hAnsi="Arial" w:cs="Arial"/>
          <w:b/>
          <w:bCs/>
          <w:lang w:val="pt-PT"/>
        </w:rPr>
      </w:pPr>
      <w:r>
        <w:rPr>
          <w:rFonts w:ascii="Arial" w:hAnsi="Arial" w:cs="Arial"/>
          <w:b/>
          <w:bCs/>
          <w:lang w:val="pt-PT"/>
        </w:rPr>
        <w:t>SUBSECÇÃO I</w:t>
      </w:r>
    </w:p>
    <w:p w14:paraId="70D267EA"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Do Júri</w:t>
      </w:r>
    </w:p>
    <w:p w14:paraId="52E9813B" w14:textId="77777777" w:rsidR="002A567D" w:rsidRPr="005252E6" w:rsidRDefault="002A567D" w:rsidP="008B265C">
      <w:pPr>
        <w:spacing w:before="120" w:after="0" w:line="360" w:lineRule="auto"/>
        <w:jc w:val="center"/>
        <w:rPr>
          <w:rFonts w:ascii="Arial" w:hAnsi="Arial" w:cs="Arial"/>
          <w:lang w:val="pt-PT"/>
        </w:rPr>
      </w:pPr>
      <w:r>
        <w:rPr>
          <w:rFonts w:ascii="Arial" w:hAnsi="Arial" w:cs="Arial"/>
          <w:lang w:val="pt-PT"/>
        </w:rPr>
        <w:t>Artigo 19.º</w:t>
      </w:r>
    </w:p>
    <w:p w14:paraId="630F8CC6"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Nomeação</w:t>
      </w:r>
    </w:p>
    <w:p w14:paraId="669867B0" w14:textId="73DA179C"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 xml:space="preserve">1 — A nomeação dos júris dos concursos é efetuada pelo reitor da UPSantarém e precedida de proposta do </w:t>
      </w:r>
      <w:r w:rsidR="00B85745">
        <w:rPr>
          <w:rFonts w:ascii="Arial" w:hAnsi="Arial" w:cs="Arial"/>
          <w:lang w:val="pt-PT"/>
        </w:rPr>
        <w:t>CC</w:t>
      </w:r>
      <w:r>
        <w:rPr>
          <w:rFonts w:ascii="Arial" w:hAnsi="Arial" w:cs="Arial"/>
          <w:lang w:val="pt-PT"/>
        </w:rPr>
        <w:t xml:space="preserve"> da UO, em articulação com a coordenação da UI a que se destina o recrutamento.</w:t>
      </w:r>
    </w:p>
    <w:p w14:paraId="7FCEAA05" w14:textId="7E44247C"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 xml:space="preserve">2 — Não podem participar na deliberação referida no número anterior os membros do </w:t>
      </w:r>
      <w:r w:rsidR="00B85745">
        <w:rPr>
          <w:rFonts w:ascii="Arial" w:hAnsi="Arial" w:cs="Arial"/>
          <w:lang w:val="pt-PT"/>
        </w:rPr>
        <w:t>CC</w:t>
      </w:r>
      <w:r>
        <w:rPr>
          <w:rFonts w:ascii="Arial" w:hAnsi="Arial" w:cs="Arial"/>
          <w:lang w:val="pt-PT"/>
        </w:rPr>
        <w:t xml:space="preserve"> da UO que reúnam as condições para serem opositores ao concurso ou que detenham categoria inferior àquela para a qual é aberto o concurso.</w:t>
      </w:r>
    </w:p>
    <w:p w14:paraId="365D6EEA"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20.º</w:t>
      </w:r>
    </w:p>
    <w:p w14:paraId="3974CC78"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Composição</w:t>
      </w:r>
    </w:p>
    <w:p w14:paraId="50D4D9AE"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A composição dos júris dos concursos a que se refere a presente secção deve obedecer às seguintes regras:</w:t>
      </w:r>
    </w:p>
    <w:p w14:paraId="10AFC9FF" w14:textId="77777777" w:rsidR="002A567D" w:rsidRPr="005252E6" w:rsidRDefault="002A567D" w:rsidP="008B265C">
      <w:pPr>
        <w:pStyle w:val="PargrafodaLista"/>
        <w:numPr>
          <w:ilvl w:val="0"/>
          <w:numId w:val="18"/>
        </w:numPr>
        <w:spacing w:before="120" w:after="0" w:line="360" w:lineRule="auto"/>
        <w:ind w:left="851" w:hanging="425"/>
        <w:contextualSpacing w:val="0"/>
        <w:jc w:val="both"/>
        <w:rPr>
          <w:rFonts w:ascii="Arial" w:hAnsi="Arial" w:cs="Arial"/>
          <w:lang w:val="pt-PT"/>
        </w:rPr>
      </w:pPr>
      <w:r>
        <w:rPr>
          <w:rFonts w:ascii="Arial" w:hAnsi="Arial" w:cs="Arial"/>
          <w:lang w:val="pt-PT"/>
        </w:rPr>
        <w:lastRenderedPageBreak/>
        <w:t>Serem formados por um número ímpar de investigadores e docentes de carreira, entre o mínimo de cinco e o máximo de nove membros, de categoria superior àquela para a qual é aberto o concurso ou igual em caso de concurso para investigador-coordenador;</w:t>
      </w:r>
    </w:p>
    <w:p w14:paraId="42E4F0B0" w14:textId="77777777" w:rsidR="002A567D" w:rsidRPr="005252E6" w:rsidRDefault="002A567D" w:rsidP="008B265C">
      <w:pPr>
        <w:pStyle w:val="PargrafodaLista"/>
        <w:numPr>
          <w:ilvl w:val="0"/>
          <w:numId w:val="18"/>
        </w:numPr>
        <w:spacing w:before="120" w:after="0" w:line="360" w:lineRule="auto"/>
        <w:ind w:left="851" w:hanging="425"/>
        <w:contextualSpacing w:val="0"/>
        <w:jc w:val="both"/>
        <w:rPr>
          <w:rFonts w:ascii="Arial" w:hAnsi="Arial" w:cs="Arial"/>
          <w:lang w:val="pt-PT"/>
        </w:rPr>
      </w:pPr>
      <w:r>
        <w:rPr>
          <w:rFonts w:ascii="Arial" w:hAnsi="Arial" w:cs="Arial"/>
          <w:lang w:val="pt-PT"/>
        </w:rPr>
        <w:t>Terem uma maioria de elementos externos à UPSantarém;</w:t>
      </w:r>
    </w:p>
    <w:p w14:paraId="63F25A7D" w14:textId="77777777" w:rsidR="002A567D" w:rsidRPr="005252E6" w:rsidRDefault="002A567D" w:rsidP="008B265C">
      <w:pPr>
        <w:pStyle w:val="PargrafodaLista"/>
        <w:numPr>
          <w:ilvl w:val="0"/>
          <w:numId w:val="18"/>
        </w:numPr>
        <w:spacing w:before="120" w:after="0" w:line="360" w:lineRule="auto"/>
        <w:ind w:left="851" w:hanging="425"/>
        <w:contextualSpacing w:val="0"/>
        <w:jc w:val="both"/>
        <w:rPr>
          <w:rFonts w:ascii="Arial" w:hAnsi="Arial" w:cs="Arial"/>
          <w:lang w:val="pt-PT"/>
        </w:rPr>
      </w:pPr>
      <w:r>
        <w:rPr>
          <w:rFonts w:ascii="Arial" w:hAnsi="Arial" w:cs="Arial"/>
          <w:lang w:val="pt-PT"/>
        </w:rPr>
        <w:t>Terem, preferencialmente, elementos de entidades estrangeiras sem vínculo a entidades nacionais, salvo quando tal não se mostre possível ou adequado por motivos devidamente fundamentados;</w:t>
      </w:r>
    </w:p>
    <w:p w14:paraId="63866358" w14:textId="77777777" w:rsidR="002A567D" w:rsidRPr="005252E6" w:rsidRDefault="002A567D" w:rsidP="008B265C">
      <w:pPr>
        <w:pStyle w:val="PargrafodaLista"/>
        <w:numPr>
          <w:ilvl w:val="0"/>
          <w:numId w:val="18"/>
        </w:numPr>
        <w:spacing w:before="120" w:after="0" w:line="360" w:lineRule="auto"/>
        <w:ind w:left="851" w:hanging="425"/>
        <w:contextualSpacing w:val="0"/>
        <w:jc w:val="both"/>
        <w:rPr>
          <w:rFonts w:ascii="Arial" w:hAnsi="Arial" w:cs="Arial"/>
          <w:lang w:val="pt-PT"/>
        </w:rPr>
      </w:pPr>
      <w:r>
        <w:rPr>
          <w:rFonts w:ascii="Arial" w:hAnsi="Arial" w:cs="Arial"/>
          <w:lang w:val="pt-PT"/>
        </w:rPr>
        <w:t>Integrarem maioritariamente membros da área científica ou de áreas científicas afins àquela para a qual é aberto o concurso;</w:t>
      </w:r>
    </w:p>
    <w:p w14:paraId="359E236D" w14:textId="77777777" w:rsidR="002A567D" w:rsidRPr="005252E6" w:rsidRDefault="002A567D" w:rsidP="008B265C">
      <w:pPr>
        <w:pStyle w:val="PargrafodaLista"/>
        <w:numPr>
          <w:ilvl w:val="0"/>
          <w:numId w:val="18"/>
        </w:numPr>
        <w:spacing w:before="120" w:after="0" w:line="360" w:lineRule="auto"/>
        <w:ind w:left="851" w:hanging="425"/>
        <w:contextualSpacing w:val="0"/>
        <w:jc w:val="both"/>
        <w:rPr>
          <w:rFonts w:ascii="Arial" w:hAnsi="Arial" w:cs="Arial"/>
          <w:lang w:val="pt-PT"/>
        </w:rPr>
      </w:pPr>
      <w:r>
        <w:rPr>
          <w:rFonts w:ascii="Arial" w:hAnsi="Arial" w:cs="Arial"/>
          <w:lang w:val="pt-PT"/>
        </w:rPr>
        <w:t>Observarem o princípio do equilíbrio de género, assegurando uma representação mínima de 40 % de cada género, salvo impossibilidade legal, devidamente fundamentada.</w:t>
      </w:r>
    </w:p>
    <w:p w14:paraId="0EC1DB20"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Para efeitos de composição do júri consideram-se como equiparadas: à categoria de investigador auxiliar, as categorias de professor auxiliar e de professor adjunto; à categoria de investigador principal, as categorias de professor associado e de professor coordenador; e à categoria de investigador-coordenador, as categorias de professor catedrático e de professor coordenador principal.</w:t>
      </w:r>
    </w:p>
    <w:p w14:paraId="3E001BE3"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A presidência dos júris cabe ao reitor da UPSantarém, que a pode delegar num vice-reitor, com faculdade de subdelegação num diretor de UO, desde que o delegado ou subdelegado seja detentor do grau de doutor, podendo ainda ser exercida por investigador ou docente de carreira nomeado pelo reitor e de categoria superior àquela para a qual é aberto o concurso ou igual, no caso de concurso para investigador-coordenador.</w:t>
      </w:r>
    </w:p>
    <w:p w14:paraId="253AB553"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4 — À constituição e ao funcionamento dos júris aplica-se o Código do Procedimento Administrativo, designadamente em matéria de impedimentos, escusa e suspeição.</w:t>
      </w:r>
    </w:p>
    <w:p w14:paraId="584AED2B"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21.º</w:t>
      </w:r>
    </w:p>
    <w:p w14:paraId="4D79776B"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Competência</w:t>
      </w:r>
    </w:p>
    <w:p w14:paraId="47E713D2"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Compete ao júri, designadamente, a prática dos seguintes atos:</w:t>
      </w:r>
    </w:p>
    <w:p w14:paraId="06F031DD" w14:textId="77777777" w:rsidR="002A567D" w:rsidRPr="005252E6" w:rsidRDefault="002A567D" w:rsidP="008B265C">
      <w:pPr>
        <w:pStyle w:val="PargrafodaLista"/>
        <w:numPr>
          <w:ilvl w:val="0"/>
          <w:numId w:val="19"/>
        </w:numPr>
        <w:spacing w:before="120" w:after="0" w:line="360" w:lineRule="auto"/>
        <w:ind w:left="851" w:hanging="425"/>
        <w:contextualSpacing w:val="0"/>
        <w:jc w:val="both"/>
        <w:rPr>
          <w:rFonts w:ascii="Arial" w:hAnsi="Arial" w:cs="Arial"/>
          <w:lang w:val="pt-PT"/>
        </w:rPr>
      </w:pPr>
      <w:r>
        <w:rPr>
          <w:rFonts w:ascii="Arial" w:hAnsi="Arial" w:cs="Arial"/>
          <w:lang w:val="pt-PT"/>
        </w:rPr>
        <w:t>Admissão e exclusão dos candidatos;</w:t>
      </w:r>
    </w:p>
    <w:p w14:paraId="47B5A534" w14:textId="77777777" w:rsidR="002A567D" w:rsidRPr="005252E6" w:rsidRDefault="002A567D" w:rsidP="008B265C">
      <w:pPr>
        <w:pStyle w:val="PargrafodaLista"/>
        <w:numPr>
          <w:ilvl w:val="0"/>
          <w:numId w:val="19"/>
        </w:numPr>
        <w:spacing w:before="120" w:after="0" w:line="360" w:lineRule="auto"/>
        <w:ind w:left="851" w:hanging="425"/>
        <w:contextualSpacing w:val="0"/>
        <w:jc w:val="both"/>
        <w:rPr>
          <w:rFonts w:ascii="Arial" w:hAnsi="Arial" w:cs="Arial"/>
          <w:lang w:val="pt-PT"/>
        </w:rPr>
      </w:pPr>
      <w:r>
        <w:rPr>
          <w:rFonts w:ascii="Arial" w:hAnsi="Arial" w:cs="Arial"/>
          <w:lang w:val="pt-PT"/>
        </w:rPr>
        <w:lastRenderedPageBreak/>
        <w:t>Aprovação ou não aprovação dos candidatos nos métodos de seleção;</w:t>
      </w:r>
    </w:p>
    <w:p w14:paraId="1E8FA564" w14:textId="77777777" w:rsidR="002A567D" w:rsidRPr="005252E6" w:rsidRDefault="002A567D" w:rsidP="008B265C">
      <w:pPr>
        <w:pStyle w:val="PargrafodaLista"/>
        <w:numPr>
          <w:ilvl w:val="0"/>
          <w:numId w:val="19"/>
        </w:numPr>
        <w:spacing w:before="120" w:after="0" w:line="360" w:lineRule="auto"/>
        <w:ind w:left="851" w:hanging="425"/>
        <w:contextualSpacing w:val="0"/>
        <w:jc w:val="both"/>
        <w:rPr>
          <w:rFonts w:ascii="Arial" w:hAnsi="Arial" w:cs="Arial"/>
          <w:lang w:val="pt-PT"/>
        </w:rPr>
      </w:pPr>
      <w:r>
        <w:rPr>
          <w:rFonts w:ascii="Arial" w:hAnsi="Arial" w:cs="Arial"/>
          <w:lang w:val="pt-PT"/>
        </w:rPr>
        <w:t>Ordenação final e seleção dos candidatos admitidos, que tenham sido aprovados em mérito absoluto;</w:t>
      </w:r>
    </w:p>
    <w:p w14:paraId="07C8BD95" w14:textId="77777777" w:rsidR="002A567D" w:rsidRPr="005252E6" w:rsidRDefault="002A567D" w:rsidP="008B265C">
      <w:pPr>
        <w:pStyle w:val="PargrafodaLista"/>
        <w:numPr>
          <w:ilvl w:val="0"/>
          <w:numId w:val="19"/>
        </w:numPr>
        <w:spacing w:before="120" w:after="0" w:line="360" w:lineRule="auto"/>
        <w:ind w:left="851" w:hanging="425"/>
        <w:contextualSpacing w:val="0"/>
        <w:jc w:val="both"/>
        <w:rPr>
          <w:rFonts w:ascii="Arial" w:hAnsi="Arial" w:cs="Arial"/>
          <w:lang w:val="pt-PT"/>
        </w:rPr>
      </w:pPr>
      <w:r>
        <w:rPr>
          <w:rFonts w:ascii="Arial" w:hAnsi="Arial" w:cs="Arial"/>
          <w:lang w:val="pt-PT"/>
        </w:rPr>
        <w:t>Promoção de audições públicas dos candidatos;</w:t>
      </w:r>
    </w:p>
    <w:p w14:paraId="3B1D9ED9" w14:textId="77777777" w:rsidR="002A567D" w:rsidRPr="005252E6" w:rsidRDefault="002A567D" w:rsidP="008B265C">
      <w:pPr>
        <w:pStyle w:val="PargrafodaLista"/>
        <w:numPr>
          <w:ilvl w:val="0"/>
          <w:numId w:val="19"/>
        </w:numPr>
        <w:spacing w:before="120" w:after="0" w:line="360" w:lineRule="auto"/>
        <w:ind w:left="851" w:hanging="425"/>
        <w:contextualSpacing w:val="0"/>
        <w:jc w:val="both"/>
        <w:rPr>
          <w:rFonts w:ascii="Arial" w:hAnsi="Arial" w:cs="Arial"/>
          <w:lang w:val="pt-PT"/>
        </w:rPr>
      </w:pPr>
      <w:r>
        <w:rPr>
          <w:rFonts w:ascii="Arial" w:hAnsi="Arial" w:cs="Arial"/>
          <w:lang w:val="pt-PT"/>
        </w:rPr>
        <w:t>Seleção do candidato ou candidatos a contratar;</w:t>
      </w:r>
    </w:p>
    <w:p w14:paraId="7A63BAA1" w14:textId="77777777" w:rsidR="002A567D" w:rsidRPr="005252E6" w:rsidRDefault="002A567D" w:rsidP="008B265C">
      <w:pPr>
        <w:pStyle w:val="PargrafodaLista"/>
        <w:numPr>
          <w:ilvl w:val="0"/>
          <w:numId w:val="19"/>
        </w:numPr>
        <w:spacing w:before="120" w:after="0" w:line="360" w:lineRule="auto"/>
        <w:ind w:left="851" w:hanging="425"/>
        <w:contextualSpacing w:val="0"/>
        <w:jc w:val="both"/>
        <w:rPr>
          <w:rFonts w:ascii="Arial" w:hAnsi="Arial" w:cs="Arial"/>
          <w:lang w:val="pt-PT"/>
        </w:rPr>
      </w:pPr>
      <w:r>
        <w:rPr>
          <w:rFonts w:ascii="Arial" w:hAnsi="Arial" w:cs="Arial"/>
          <w:lang w:val="pt-PT"/>
        </w:rPr>
        <w:t>Resposta às alegações apresentadas pelos candidatos no âmbito da audiência dos interessados.</w:t>
      </w:r>
    </w:p>
    <w:p w14:paraId="5EFB9D7C"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Sempre que entenda necessário, assiste ainda ao júri a competência para:</w:t>
      </w:r>
    </w:p>
    <w:p w14:paraId="75D58692" w14:textId="77777777" w:rsidR="002A567D" w:rsidRPr="005252E6" w:rsidRDefault="002A567D" w:rsidP="008B265C">
      <w:pPr>
        <w:pStyle w:val="PargrafodaLista"/>
        <w:numPr>
          <w:ilvl w:val="0"/>
          <w:numId w:val="20"/>
        </w:numPr>
        <w:spacing w:before="120" w:after="0" w:line="360" w:lineRule="auto"/>
        <w:ind w:left="851" w:hanging="425"/>
        <w:contextualSpacing w:val="0"/>
        <w:jc w:val="both"/>
        <w:rPr>
          <w:rFonts w:ascii="Arial" w:hAnsi="Arial" w:cs="Arial"/>
          <w:lang w:val="pt-PT"/>
        </w:rPr>
      </w:pPr>
      <w:r>
        <w:rPr>
          <w:rFonts w:ascii="Arial" w:hAnsi="Arial" w:cs="Arial"/>
          <w:lang w:val="pt-PT"/>
        </w:rPr>
        <w:t>Solicitar aos candidatos a entrega de documentação complementar relacionada com o currículo apresentado;</w:t>
      </w:r>
    </w:p>
    <w:p w14:paraId="1B9877CB" w14:textId="77777777" w:rsidR="002A567D" w:rsidRPr="005252E6" w:rsidRDefault="002A567D" w:rsidP="008B265C">
      <w:pPr>
        <w:pStyle w:val="PargrafodaLista"/>
        <w:numPr>
          <w:ilvl w:val="0"/>
          <w:numId w:val="20"/>
        </w:numPr>
        <w:spacing w:before="120" w:after="0" w:line="360" w:lineRule="auto"/>
        <w:ind w:left="851" w:hanging="425"/>
        <w:contextualSpacing w:val="0"/>
        <w:jc w:val="both"/>
        <w:rPr>
          <w:rFonts w:ascii="Arial" w:hAnsi="Arial" w:cs="Arial"/>
          <w:lang w:val="pt-PT"/>
        </w:rPr>
      </w:pPr>
      <w:r>
        <w:rPr>
          <w:rFonts w:ascii="Arial" w:hAnsi="Arial" w:cs="Arial"/>
          <w:lang w:val="pt-PT"/>
        </w:rPr>
        <w:t>Promover audições públicas, em igualdade de circunstâncias para todos os candidatos;</w:t>
      </w:r>
    </w:p>
    <w:p w14:paraId="433857D3" w14:textId="77777777" w:rsidR="002A567D" w:rsidRPr="005252E6" w:rsidRDefault="002A567D" w:rsidP="008B265C">
      <w:pPr>
        <w:pStyle w:val="PargrafodaLista"/>
        <w:numPr>
          <w:ilvl w:val="0"/>
          <w:numId w:val="20"/>
        </w:numPr>
        <w:spacing w:before="120" w:after="0" w:line="360" w:lineRule="auto"/>
        <w:ind w:left="851" w:hanging="425"/>
        <w:contextualSpacing w:val="0"/>
        <w:jc w:val="both"/>
        <w:rPr>
          <w:rFonts w:ascii="Arial" w:hAnsi="Arial" w:cs="Arial"/>
          <w:lang w:val="pt-PT"/>
        </w:rPr>
      </w:pPr>
      <w:r>
        <w:rPr>
          <w:rFonts w:ascii="Arial" w:hAnsi="Arial" w:cs="Arial"/>
          <w:lang w:val="pt-PT"/>
        </w:rPr>
        <w:t>Diligenciar pela tramitação do concurso.</w:t>
      </w:r>
    </w:p>
    <w:p w14:paraId="638E1284"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22.º</w:t>
      </w:r>
    </w:p>
    <w:p w14:paraId="5C693C20"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Funcionamento</w:t>
      </w:r>
    </w:p>
    <w:p w14:paraId="4C348039"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O júri só pode funcionar quando estejam presentes, pelo menos, dois terços dos seus membros e a maioria dos membros externos à UPSantarém.</w:t>
      </w:r>
    </w:p>
    <w:p w14:paraId="1527FA6E"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As deliberações são tomadas por votação nominal fundamentada, por maioria absoluta dos membros do júri presentes na reunião, não sendo permitidas abstenções.</w:t>
      </w:r>
    </w:p>
    <w:p w14:paraId="39BEFAC5"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O Presidente do júri tem voto de qualidade e só vota:</w:t>
      </w:r>
    </w:p>
    <w:p w14:paraId="6EA722DE" w14:textId="77777777" w:rsidR="002A567D" w:rsidRPr="005252E6" w:rsidRDefault="002A567D" w:rsidP="008B265C">
      <w:pPr>
        <w:pStyle w:val="PargrafodaLista"/>
        <w:numPr>
          <w:ilvl w:val="0"/>
          <w:numId w:val="21"/>
        </w:numPr>
        <w:spacing w:before="120" w:after="0" w:line="360" w:lineRule="auto"/>
        <w:ind w:left="851" w:hanging="425"/>
        <w:contextualSpacing w:val="0"/>
        <w:jc w:val="both"/>
        <w:rPr>
          <w:rFonts w:ascii="Arial" w:hAnsi="Arial" w:cs="Arial"/>
          <w:lang w:val="pt-PT"/>
        </w:rPr>
      </w:pPr>
      <w:r>
        <w:rPr>
          <w:rFonts w:ascii="Arial" w:hAnsi="Arial" w:cs="Arial"/>
          <w:lang w:val="pt-PT"/>
        </w:rPr>
        <w:t>Quando seja professor ou investigador da área científica para a qual o concurso é aberto;</w:t>
      </w:r>
    </w:p>
    <w:p w14:paraId="1CF18D8B" w14:textId="77777777" w:rsidR="002A567D" w:rsidRPr="005252E6" w:rsidRDefault="002A567D" w:rsidP="008B265C">
      <w:pPr>
        <w:pStyle w:val="PargrafodaLista"/>
        <w:numPr>
          <w:ilvl w:val="0"/>
          <w:numId w:val="21"/>
        </w:numPr>
        <w:spacing w:before="120" w:after="0" w:line="360" w:lineRule="auto"/>
        <w:ind w:left="851" w:hanging="425"/>
        <w:contextualSpacing w:val="0"/>
        <w:jc w:val="both"/>
        <w:rPr>
          <w:rFonts w:ascii="Arial" w:hAnsi="Arial" w:cs="Arial"/>
          <w:lang w:val="pt-PT"/>
        </w:rPr>
      </w:pPr>
      <w:r>
        <w:rPr>
          <w:rFonts w:ascii="Arial" w:hAnsi="Arial" w:cs="Arial"/>
          <w:lang w:val="pt-PT"/>
        </w:rPr>
        <w:t>Em caso de empate na votação.</w:t>
      </w:r>
    </w:p>
    <w:p w14:paraId="79CFE0BD"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4 — A metodologia de votação a utilizar para a formação da maioria absoluta na ordenação dos candidatos consta do edital de abertura do concurso.</w:t>
      </w:r>
    </w:p>
    <w:p w14:paraId="36EDAB4C"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5 — As reuniões do júri do concurso podem realizar-se, em todas as fases do procedimento, presencialmente, por videoconferência ou em regime híbrido.</w:t>
      </w:r>
    </w:p>
    <w:p w14:paraId="56D1472B"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lastRenderedPageBreak/>
        <w:t>6 — Das reuniões do júri são lavradas atas que contêm um resumo do que nelas tenha ocorrido, os votos emitidos por cada membro e a respetiva fundamentação e que são facultadas aos candidatos sempre que solicitadas.</w:t>
      </w:r>
    </w:p>
    <w:p w14:paraId="35A41E2E"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7 — Os júris procedem, por escrito, à apreciação fundamentada dos seguintes elementos, em documentos por eles elaborados, aprovados e integrados nas respetivas atas:</w:t>
      </w:r>
    </w:p>
    <w:p w14:paraId="74269137" w14:textId="77777777" w:rsidR="002A567D" w:rsidRPr="005252E6" w:rsidRDefault="002A567D" w:rsidP="008B265C">
      <w:pPr>
        <w:pStyle w:val="PargrafodaLista"/>
        <w:numPr>
          <w:ilvl w:val="0"/>
          <w:numId w:val="22"/>
        </w:numPr>
        <w:spacing w:before="120" w:after="0" w:line="360" w:lineRule="auto"/>
        <w:ind w:left="851" w:hanging="425"/>
        <w:contextualSpacing w:val="0"/>
        <w:jc w:val="both"/>
        <w:rPr>
          <w:rFonts w:ascii="Arial" w:hAnsi="Arial" w:cs="Arial"/>
          <w:lang w:val="pt-PT"/>
        </w:rPr>
      </w:pPr>
      <w:r>
        <w:rPr>
          <w:rFonts w:ascii="Arial" w:hAnsi="Arial" w:cs="Arial"/>
          <w:lang w:val="pt-PT"/>
        </w:rPr>
        <w:t>Do desempenho científico do candidato, com base na análise dos trabalhos constantes do currículo, designadamente dos que tenham sido selecionados pelo candidato como mais representativos da sua contribuição para o desenvolvimento e a evolução da área ou das áreas científicas;</w:t>
      </w:r>
    </w:p>
    <w:p w14:paraId="069DE844" w14:textId="77777777" w:rsidR="002A567D" w:rsidRPr="005252E6" w:rsidRDefault="002A567D" w:rsidP="008B265C">
      <w:pPr>
        <w:pStyle w:val="PargrafodaLista"/>
        <w:numPr>
          <w:ilvl w:val="0"/>
          <w:numId w:val="22"/>
        </w:numPr>
        <w:spacing w:before="120" w:after="0" w:line="360" w:lineRule="auto"/>
        <w:ind w:left="851" w:hanging="425"/>
        <w:contextualSpacing w:val="0"/>
        <w:jc w:val="both"/>
        <w:rPr>
          <w:rFonts w:ascii="Arial" w:hAnsi="Arial" w:cs="Arial"/>
          <w:lang w:val="pt-PT"/>
        </w:rPr>
      </w:pPr>
      <w:r>
        <w:rPr>
          <w:rFonts w:ascii="Arial" w:hAnsi="Arial" w:cs="Arial"/>
          <w:lang w:val="pt-PT"/>
        </w:rPr>
        <w:t>Da capacidade pedagógica do candidato, nos termos definidos no aviso de abertura dos concursos, quando aplicável;</w:t>
      </w:r>
    </w:p>
    <w:p w14:paraId="72E420C9" w14:textId="77777777" w:rsidR="002A567D" w:rsidRPr="005252E6" w:rsidRDefault="002A567D" w:rsidP="008B265C">
      <w:pPr>
        <w:pStyle w:val="PargrafodaLista"/>
        <w:numPr>
          <w:ilvl w:val="0"/>
          <w:numId w:val="22"/>
        </w:numPr>
        <w:spacing w:before="120" w:after="0" w:line="360" w:lineRule="auto"/>
        <w:ind w:left="851" w:hanging="425"/>
        <w:contextualSpacing w:val="0"/>
        <w:jc w:val="both"/>
        <w:rPr>
          <w:rFonts w:ascii="Arial" w:hAnsi="Arial" w:cs="Arial"/>
          <w:lang w:val="pt-PT"/>
        </w:rPr>
      </w:pPr>
      <w:r>
        <w:rPr>
          <w:rFonts w:ascii="Arial" w:hAnsi="Arial" w:cs="Arial"/>
          <w:lang w:val="pt-PT"/>
        </w:rPr>
        <w:t>Do projeto de investigação que os candidatos se proponham desenvolver na área ou nas áreas científicas do recrutamento, quando aplicável;</w:t>
      </w:r>
    </w:p>
    <w:p w14:paraId="34CAC60B" w14:textId="77777777" w:rsidR="002A567D" w:rsidRPr="005252E6" w:rsidRDefault="002A567D" w:rsidP="008B265C">
      <w:pPr>
        <w:pStyle w:val="PargrafodaLista"/>
        <w:numPr>
          <w:ilvl w:val="0"/>
          <w:numId w:val="22"/>
        </w:numPr>
        <w:spacing w:before="120" w:after="0" w:line="360" w:lineRule="auto"/>
        <w:ind w:left="851" w:hanging="425"/>
        <w:contextualSpacing w:val="0"/>
        <w:jc w:val="both"/>
        <w:rPr>
          <w:rFonts w:ascii="Arial" w:hAnsi="Arial" w:cs="Arial"/>
          <w:lang w:val="pt-PT"/>
        </w:rPr>
      </w:pPr>
      <w:r>
        <w:rPr>
          <w:rFonts w:ascii="Arial" w:hAnsi="Arial" w:cs="Arial"/>
          <w:lang w:val="pt-PT"/>
        </w:rPr>
        <w:t>De outras atividades relevantes para a missão da entidade contratante que tenham sido desenvolvidas pelo candidato.</w:t>
      </w:r>
    </w:p>
    <w:p w14:paraId="621C53C2" w14:textId="77777777" w:rsidR="002A567D" w:rsidRPr="005252E6" w:rsidRDefault="002A567D" w:rsidP="008B265C">
      <w:pPr>
        <w:spacing w:before="240" w:after="0" w:line="360" w:lineRule="auto"/>
        <w:jc w:val="center"/>
        <w:rPr>
          <w:rFonts w:ascii="Arial" w:hAnsi="Arial" w:cs="Arial"/>
          <w:b/>
          <w:bCs/>
          <w:lang w:val="pt-PT"/>
        </w:rPr>
      </w:pPr>
      <w:r>
        <w:rPr>
          <w:rFonts w:ascii="Arial" w:hAnsi="Arial" w:cs="Arial"/>
          <w:b/>
          <w:bCs/>
          <w:lang w:val="pt-PT"/>
        </w:rPr>
        <w:t>SUBSECÇÃO II</w:t>
      </w:r>
    </w:p>
    <w:p w14:paraId="73C6296B"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Admissão, Métodos de Seleção e Critérios de Avaliação</w:t>
      </w:r>
    </w:p>
    <w:p w14:paraId="142FD5F3"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23.º</w:t>
      </w:r>
    </w:p>
    <w:p w14:paraId="0A2F8A4C"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Admissão dos candidatos</w:t>
      </w:r>
    </w:p>
    <w:p w14:paraId="5CD92FDE"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Apenas podem ser admitidos a concurso os candidatos que reúnam os requisitos fixados no edital de abertura.</w:t>
      </w:r>
    </w:p>
    <w:p w14:paraId="130E4293"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Findo o prazo de apresentação de candidaturas, o júri verifica os requisitos de admissão e delibera sobre a admissão e exclusão dos candidatos ao procedimento.</w:t>
      </w:r>
    </w:p>
    <w:p w14:paraId="251CBC99"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24.º</w:t>
      </w:r>
    </w:p>
    <w:p w14:paraId="5A7C0017"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Métodos de seleção</w:t>
      </w:r>
    </w:p>
    <w:p w14:paraId="621C4945"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O método de seleção obrigatório é a avaliação curricular.</w:t>
      </w:r>
    </w:p>
    <w:p w14:paraId="7233D0E0"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lastRenderedPageBreak/>
        <w:t>2 — Para além do método de seleção obrigatório e desde que tal esteja previsto no edital, podem realizar-se as audições públicas previstas na alínea b) do n.º 5 do artigo 12.º do ECIC, às quais não pode ser atribuído peso superior a 30 % na ponderação da valoração final.</w:t>
      </w:r>
    </w:p>
    <w:p w14:paraId="48E12865"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25.º</w:t>
      </w:r>
    </w:p>
    <w:p w14:paraId="00D790D3"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Avaliação curricular e critérios de avaliação</w:t>
      </w:r>
    </w:p>
    <w:p w14:paraId="68DB91DE"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Os critérios de avaliação curricular devem respeitar os seguintes princípios:</w:t>
      </w:r>
    </w:p>
    <w:p w14:paraId="4A77D9BA" w14:textId="77777777" w:rsidR="002A567D" w:rsidRPr="005252E6" w:rsidRDefault="002A567D" w:rsidP="008B265C">
      <w:pPr>
        <w:pStyle w:val="PargrafodaLista"/>
        <w:numPr>
          <w:ilvl w:val="0"/>
          <w:numId w:val="23"/>
        </w:numPr>
        <w:spacing w:before="120" w:after="0" w:line="360" w:lineRule="auto"/>
        <w:ind w:left="851" w:hanging="425"/>
        <w:contextualSpacing w:val="0"/>
        <w:jc w:val="both"/>
        <w:rPr>
          <w:rFonts w:ascii="Arial" w:hAnsi="Arial" w:cs="Arial"/>
          <w:lang w:val="pt-PT"/>
        </w:rPr>
      </w:pPr>
      <w:r>
        <w:rPr>
          <w:rFonts w:ascii="Arial" w:hAnsi="Arial" w:cs="Arial"/>
          <w:lang w:val="pt-PT"/>
        </w:rPr>
        <w:t>Ser explícitos quanto à forma de proceder à avaliação curricular dos candidatos;</w:t>
      </w:r>
    </w:p>
    <w:p w14:paraId="72E87EF9" w14:textId="77777777" w:rsidR="002A567D" w:rsidRPr="005252E6" w:rsidRDefault="002A567D" w:rsidP="008B265C">
      <w:pPr>
        <w:pStyle w:val="PargrafodaLista"/>
        <w:numPr>
          <w:ilvl w:val="0"/>
          <w:numId w:val="23"/>
        </w:numPr>
        <w:spacing w:before="120" w:after="0" w:line="360" w:lineRule="auto"/>
        <w:ind w:left="851" w:hanging="425"/>
        <w:contextualSpacing w:val="0"/>
        <w:jc w:val="both"/>
        <w:rPr>
          <w:rFonts w:ascii="Arial" w:hAnsi="Arial" w:cs="Arial"/>
          <w:lang w:val="pt-PT"/>
        </w:rPr>
      </w:pPr>
      <w:r>
        <w:rPr>
          <w:rFonts w:ascii="Arial" w:hAnsi="Arial" w:cs="Arial"/>
          <w:lang w:val="pt-PT"/>
        </w:rPr>
        <w:t>Não adotar procedimentos meramente quantitativos, baseados em indicadores, na contagem de publicações, ou no cálculo dos seus fatores de impacto cumulativo;</w:t>
      </w:r>
    </w:p>
    <w:p w14:paraId="5C5BFE75" w14:textId="77777777" w:rsidR="002A567D" w:rsidRPr="005252E6" w:rsidRDefault="002A567D" w:rsidP="008B265C">
      <w:pPr>
        <w:pStyle w:val="PargrafodaLista"/>
        <w:numPr>
          <w:ilvl w:val="0"/>
          <w:numId w:val="23"/>
        </w:numPr>
        <w:spacing w:before="120" w:after="0" w:line="360" w:lineRule="auto"/>
        <w:ind w:left="851" w:hanging="425"/>
        <w:contextualSpacing w:val="0"/>
        <w:jc w:val="both"/>
        <w:rPr>
          <w:rFonts w:ascii="Arial" w:hAnsi="Arial" w:cs="Arial"/>
          <w:lang w:val="pt-PT"/>
        </w:rPr>
      </w:pPr>
      <w:r>
        <w:rPr>
          <w:rFonts w:ascii="Arial" w:hAnsi="Arial" w:cs="Arial"/>
          <w:lang w:val="pt-PT"/>
        </w:rPr>
        <w:t>Assumir que o conteúdo da produção científica é mais relevante do que as métricas de publicação ou a entidade que a publicou;</w:t>
      </w:r>
    </w:p>
    <w:p w14:paraId="503DACD7" w14:textId="77777777" w:rsidR="002A567D" w:rsidRPr="005252E6" w:rsidRDefault="002A567D" w:rsidP="008B265C">
      <w:pPr>
        <w:pStyle w:val="PargrafodaLista"/>
        <w:numPr>
          <w:ilvl w:val="0"/>
          <w:numId w:val="23"/>
        </w:numPr>
        <w:spacing w:before="120" w:after="0" w:line="360" w:lineRule="auto"/>
        <w:ind w:left="851" w:hanging="425"/>
        <w:contextualSpacing w:val="0"/>
        <w:jc w:val="both"/>
        <w:rPr>
          <w:rFonts w:ascii="Arial" w:hAnsi="Arial" w:cs="Arial"/>
          <w:lang w:val="pt-PT"/>
        </w:rPr>
      </w:pPr>
      <w:r>
        <w:rPr>
          <w:rFonts w:ascii="Arial" w:hAnsi="Arial" w:cs="Arial"/>
          <w:lang w:val="pt-PT"/>
        </w:rPr>
        <w:t>Considerar a adequação do currículo à especificidade da área científica.</w:t>
      </w:r>
    </w:p>
    <w:p w14:paraId="691C81E1"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Na avaliação curricular são obrigatoriamente considerados e ponderados, de acordo com os pesos relativos indicados no edital e com as exigências das funções correspondentes à categoria a concurso, os seguintes critérios:</w:t>
      </w:r>
    </w:p>
    <w:p w14:paraId="05AF8369" w14:textId="77777777" w:rsidR="002A567D" w:rsidRPr="005252E6" w:rsidRDefault="002A567D" w:rsidP="008B265C">
      <w:pPr>
        <w:pStyle w:val="PargrafodaLista"/>
        <w:spacing w:before="120" w:after="0" w:line="360" w:lineRule="auto"/>
        <w:ind w:left="851" w:hanging="425"/>
        <w:contextualSpacing w:val="0"/>
        <w:jc w:val="both"/>
        <w:rPr>
          <w:rFonts w:ascii="Arial" w:hAnsi="Arial" w:cs="Arial"/>
          <w:lang w:val="pt-PT"/>
        </w:rPr>
      </w:pPr>
      <w:r>
        <w:rPr>
          <w:rFonts w:ascii="Arial" w:hAnsi="Arial" w:cs="Arial"/>
          <w:lang w:val="pt-PT"/>
        </w:rPr>
        <w:t>a) O desempenho científico do candidato, com base na análise dos trabalhos constantes do currículo, designadamente dos selecionados pelo candidato como mais representativos da sua contribuição para o desenvolvimento e a evolução da área científica para a qual é aberto o concurso, bem como o desempenho noutras atividades relevantes para a missão da UPSantarém;</w:t>
      </w:r>
    </w:p>
    <w:p w14:paraId="3951117C" w14:textId="77777777" w:rsidR="002A567D" w:rsidRPr="005252E6" w:rsidRDefault="002A567D" w:rsidP="008B265C">
      <w:pPr>
        <w:pStyle w:val="PargrafodaLista"/>
        <w:spacing w:before="120" w:after="0" w:line="360" w:lineRule="auto"/>
        <w:ind w:left="851" w:hanging="425"/>
        <w:contextualSpacing w:val="0"/>
        <w:jc w:val="both"/>
        <w:rPr>
          <w:rFonts w:ascii="Arial" w:hAnsi="Arial" w:cs="Arial"/>
          <w:lang w:val="pt-PT"/>
        </w:rPr>
      </w:pPr>
      <w:r>
        <w:rPr>
          <w:rFonts w:ascii="Arial" w:hAnsi="Arial" w:cs="Arial"/>
          <w:lang w:val="pt-PT"/>
        </w:rPr>
        <w:t xml:space="preserve">b) </w:t>
      </w:r>
      <w:r>
        <w:rPr>
          <w:rFonts w:ascii="Arial" w:hAnsi="Arial" w:cs="Arial"/>
          <w:lang w:val="pt-PT"/>
        </w:rPr>
        <w:tab/>
        <w:t>A transferência e valorização de conhecimento;</w:t>
      </w:r>
    </w:p>
    <w:p w14:paraId="7618A0AE" w14:textId="77777777" w:rsidR="002A567D" w:rsidRPr="005252E6" w:rsidRDefault="002A567D" w:rsidP="008B265C">
      <w:pPr>
        <w:pStyle w:val="PargrafodaLista"/>
        <w:spacing w:before="120" w:after="0" w:line="360" w:lineRule="auto"/>
        <w:ind w:left="851" w:hanging="425"/>
        <w:contextualSpacing w:val="0"/>
        <w:jc w:val="both"/>
        <w:rPr>
          <w:rFonts w:ascii="Arial" w:hAnsi="Arial" w:cs="Arial"/>
          <w:lang w:val="pt-PT"/>
        </w:rPr>
      </w:pPr>
      <w:r>
        <w:rPr>
          <w:rFonts w:ascii="Arial" w:hAnsi="Arial" w:cs="Arial"/>
          <w:lang w:val="pt-PT"/>
        </w:rPr>
        <w:t>c) Outras atividades relevantes para a missão da UPSantarém desenvolvidas pelo candidato, considerando-se, quando aplicável, a análise da sua prática pedagógica anterior.</w:t>
      </w:r>
    </w:p>
    <w:p w14:paraId="29D91CDD"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Aos critérios enunciados no n.º 2 são atribuídos fatores de ponderação dentro dos seguintes intervalos:</w:t>
      </w:r>
    </w:p>
    <w:p w14:paraId="09350243" w14:textId="77777777" w:rsidR="002A567D" w:rsidRPr="005252E6" w:rsidRDefault="002A567D" w:rsidP="008B265C">
      <w:pPr>
        <w:pStyle w:val="PargrafodaLista"/>
        <w:numPr>
          <w:ilvl w:val="0"/>
          <w:numId w:val="24"/>
        </w:numPr>
        <w:spacing w:before="120" w:after="0" w:line="360" w:lineRule="auto"/>
        <w:ind w:left="851" w:hanging="425"/>
        <w:contextualSpacing w:val="0"/>
        <w:jc w:val="both"/>
        <w:rPr>
          <w:rFonts w:ascii="Arial" w:hAnsi="Arial" w:cs="Arial"/>
          <w:lang w:val="pt-PT"/>
        </w:rPr>
      </w:pPr>
      <w:r>
        <w:rPr>
          <w:rFonts w:ascii="Arial" w:hAnsi="Arial" w:cs="Arial"/>
          <w:lang w:val="pt-PT"/>
        </w:rPr>
        <w:t>Desempenho científico: entre 60 % e 80 %;</w:t>
      </w:r>
    </w:p>
    <w:p w14:paraId="51A46BC0" w14:textId="77777777" w:rsidR="002A567D" w:rsidRPr="005252E6" w:rsidRDefault="002A567D" w:rsidP="008B265C">
      <w:pPr>
        <w:pStyle w:val="PargrafodaLista"/>
        <w:numPr>
          <w:ilvl w:val="0"/>
          <w:numId w:val="24"/>
        </w:numPr>
        <w:spacing w:before="120" w:after="0" w:line="360" w:lineRule="auto"/>
        <w:ind w:left="851" w:hanging="425"/>
        <w:contextualSpacing w:val="0"/>
        <w:jc w:val="both"/>
        <w:rPr>
          <w:rFonts w:ascii="Arial" w:hAnsi="Arial" w:cs="Arial"/>
          <w:lang w:val="pt-PT"/>
        </w:rPr>
      </w:pPr>
      <w:r>
        <w:rPr>
          <w:rFonts w:ascii="Arial" w:hAnsi="Arial" w:cs="Arial"/>
          <w:lang w:val="pt-PT"/>
        </w:rPr>
        <w:t>Transferência e valorização do conhecimento: entre 10 % e 20 %;</w:t>
      </w:r>
    </w:p>
    <w:p w14:paraId="2BC6936C" w14:textId="77777777" w:rsidR="002A567D" w:rsidRPr="005252E6" w:rsidRDefault="002A567D" w:rsidP="008B265C">
      <w:pPr>
        <w:pStyle w:val="PargrafodaLista"/>
        <w:numPr>
          <w:ilvl w:val="0"/>
          <w:numId w:val="24"/>
        </w:numPr>
        <w:spacing w:before="120" w:after="0" w:line="360" w:lineRule="auto"/>
        <w:ind w:left="851" w:hanging="425"/>
        <w:contextualSpacing w:val="0"/>
        <w:jc w:val="both"/>
        <w:rPr>
          <w:rFonts w:ascii="Arial" w:hAnsi="Arial" w:cs="Arial"/>
          <w:lang w:val="pt-PT"/>
        </w:rPr>
      </w:pPr>
      <w:r>
        <w:rPr>
          <w:rFonts w:ascii="Arial" w:hAnsi="Arial" w:cs="Arial"/>
          <w:lang w:val="pt-PT"/>
        </w:rPr>
        <w:lastRenderedPageBreak/>
        <w:t>Outras atividades relevantes: entre 10 % e 20 %.</w:t>
      </w:r>
    </w:p>
    <w:p w14:paraId="7C125492" w14:textId="7071D412"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 xml:space="preserve">4 — Sem prejuízo do disposto no número anterior, compete ao </w:t>
      </w:r>
      <w:r w:rsidR="00B85745">
        <w:rPr>
          <w:rFonts w:ascii="Arial" w:hAnsi="Arial" w:cs="Arial"/>
          <w:lang w:val="pt-PT"/>
        </w:rPr>
        <w:t>CC</w:t>
      </w:r>
      <w:r>
        <w:rPr>
          <w:rFonts w:ascii="Arial" w:hAnsi="Arial" w:cs="Arial"/>
          <w:lang w:val="pt-PT"/>
        </w:rPr>
        <w:t xml:space="preserve"> da UO definir concretamente os fatores de ponderação aplicáveis aos critérios de seleção, tendo em conta os objetivos estratégicos da UO, a natureza do concurso e as funções a desempenhar, os quais constam do edital de abertura do concurso.</w:t>
      </w:r>
    </w:p>
    <w:p w14:paraId="66436A09"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5 — Na aplicação dos critérios referidos no n.º 2 são avaliados, designadamente, os seguintes parâmetros:</w:t>
      </w:r>
    </w:p>
    <w:p w14:paraId="4347C4FE" w14:textId="77777777" w:rsidR="002A567D" w:rsidRPr="005252E6" w:rsidRDefault="002A567D" w:rsidP="008B265C">
      <w:pPr>
        <w:pStyle w:val="PargrafodaLista"/>
        <w:numPr>
          <w:ilvl w:val="0"/>
          <w:numId w:val="25"/>
        </w:numPr>
        <w:spacing w:before="120" w:after="0" w:line="360" w:lineRule="auto"/>
        <w:ind w:left="851" w:hanging="425"/>
        <w:contextualSpacing w:val="0"/>
        <w:jc w:val="both"/>
        <w:rPr>
          <w:rFonts w:ascii="Arial" w:hAnsi="Arial" w:cs="Arial"/>
          <w:lang w:val="pt-PT"/>
        </w:rPr>
      </w:pPr>
      <w:r>
        <w:rPr>
          <w:rFonts w:ascii="Arial" w:hAnsi="Arial" w:cs="Arial"/>
          <w:lang w:val="pt-PT"/>
        </w:rPr>
        <w:t>Desempenho científico: produção científica ou tecnológica, com valorização das práticas de ciência aberta; coordenação e participação em projetos científicos ou de desenvolvimento tecnológico; intervenção na comunidade científica.</w:t>
      </w:r>
    </w:p>
    <w:p w14:paraId="335D296D" w14:textId="77777777" w:rsidR="002A567D" w:rsidRPr="005252E6" w:rsidRDefault="002A567D" w:rsidP="008B265C">
      <w:pPr>
        <w:pStyle w:val="PargrafodaLista"/>
        <w:numPr>
          <w:ilvl w:val="0"/>
          <w:numId w:val="25"/>
        </w:numPr>
        <w:spacing w:before="120" w:after="0" w:line="360" w:lineRule="auto"/>
        <w:ind w:left="851" w:hanging="425"/>
        <w:contextualSpacing w:val="0"/>
        <w:jc w:val="both"/>
        <w:rPr>
          <w:rFonts w:ascii="Arial" w:hAnsi="Arial" w:cs="Arial"/>
          <w:lang w:val="pt-PT"/>
        </w:rPr>
      </w:pPr>
      <w:r>
        <w:rPr>
          <w:rFonts w:ascii="Arial" w:hAnsi="Arial" w:cs="Arial"/>
          <w:lang w:val="pt-PT"/>
        </w:rPr>
        <w:t>Transferência e valorização do conhecimento: patentes e registos de propriedade industrial; atividades de cooperação e de ligação ao tecido produtivo e empresarial; divulgação da ciência e da tecnologia.</w:t>
      </w:r>
    </w:p>
    <w:p w14:paraId="180B1CAE" w14:textId="77777777" w:rsidR="002A567D" w:rsidRPr="005252E6" w:rsidRDefault="002A567D" w:rsidP="008B265C">
      <w:pPr>
        <w:pStyle w:val="PargrafodaLista"/>
        <w:numPr>
          <w:ilvl w:val="0"/>
          <w:numId w:val="25"/>
        </w:numPr>
        <w:spacing w:before="120" w:after="0" w:line="360" w:lineRule="auto"/>
        <w:ind w:left="851" w:hanging="425"/>
        <w:contextualSpacing w:val="0"/>
        <w:jc w:val="both"/>
        <w:rPr>
          <w:rFonts w:ascii="Arial" w:hAnsi="Arial" w:cs="Arial"/>
          <w:lang w:val="pt-PT"/>
        </w:rPr>
      </w:pPr>
      <w:r>
        <w:rPr>
          <w:rFonts w:ascii="Arial" w:hAnsi="Arial" w:cs="Arial"/>
          <w:lang w:val="pt-PT"/>
        </w:rPr>
        <w:t>Outras atividades: participação em órgãos de gestão académica; participação em júris científicos ou académicos externos à UPSantarém; supervisão ou cossupervisão de estudantes de pós-graduação; participação em atividades de docência e formação avançada; divulgação e disseminação da ciência.</w:t>
      </w:r>
    </w:p>
    <w:p w14:paraId="7D581021"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6 — A fixação dos parâmetros de avaliação estabelecidos no número anterior compete aos júris, devendo esses parâmetros constar do edital de abertura do concurso.</w:t>
      </w:r>
    </w:p>
    <w:p w14:paraId="366FC8C9" w14:textId="2195E6D1"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26.º</w:t>
      </w:r>
    </w:p>
    <w:p w14:paraId="7976982A"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Audição pública</w:t>
      </w:r>
    </w:p>
    <w:p w14:paraId="55B87898"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A audição pública tem por objeto a apreciação de um projeto científico que o candidato se proponha desenvolver na área científica posta a concurso, nos termos definidos no edital, devendo o projeto integrar a documentação apresentada pelo candidato.</w:t>
      </w:r>
    </w:p>
    <w:p w14:paraId="20F74A71"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A audição pública a que se refere o número anterior é pública, podendo assistir-lhe todos os interessados, e o local, a data e a hora da sua realização são atempadamente divulgados no sítio na Internet da UPSantarém.</w:t>
      </w:r>
    </w:p>
    <w:p w14:paraId="49EFA81E"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lastRenderedPageBreak/>
        <w:t>3 — Os candidatos admitidos à audição pública podem solicitar ao presidente do júri autorização para realizar a respetiva sessão por videoconferência, assegurando-se em qualquer caso a natureza pública da audição.</w:t>
      </w:r>
    </w:p>
    <w:p w14:paraId="0A11634A" w14:textId="77777777" w:rsidR="002A567D" w:rsidRPr="005252E6" w:rsidRDefault="002A567D" w:rsidP="008B265C">
      <w:pPr>
        <w:spacing w:before="120" w:after="0" w:line="360" w:lineRule="auto"/>
        <w:jc w:val="center"/>
        <w:rPr>
          <w:rFonts w:ascii="Arial" w:hAnsi="Arial" w:cs="Arial"/>
          <w:lang w:val="pt-PT"/>
        </w:rPr>
      </w:pPr>
      <w:r>
        <w:rPr>
          <w:rFonts w:ascii="Arial" w:hAnsi="Arial" w:cs="Arial"/>
          <w:lang w:val="pt-PT"/>
        </w:rPr>
        <w:t>Artigo 27.º</w:t>
      </w:r>
    </w:p>
    <w:p w14:paraId="581ABFEF"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Valoração dos métodos de seleção</w:t>
      </w:r>
    </w:p>
    <w:p w14:paraId="15421A8E"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A avaliação curricular é expressa em escala de 0 a 100 pontos, com valoração até às centésimas, sendo a classificação obtida através da ponderação definida nos critérios a avaliar.</w:t>
      </w:r>
    </w:p>
    <w:p w14:paraId="24016E30"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A avaliação da audição pública é expressa em escala de 0 a 100 pontos, com valoração até às centésimas.</w:t>
      </w:r>
    </w:p>
    <w:p w14:paraId="65ECEE8B" w14:textId="77777777" w:rsidR="002A567D" w:rsidRPr="005252E6" w:rsidRDefault="002A567D" w:rsidP="00570503">
      <w:pPr>
        <w:spacing w:after="0" w:line="360" w:lineRule="auto"/>
        <w:jc w:val="center"/>
        <w:rPr>
          <w:rFonts w:ascii="Arial" w:hAnsi="Arial" w:cs="Arial"/>
          <w:b/>
          <w:bCs/>
          <w:lang w:val="pt-PT"/>
        </w:rPr>
      </w:pPr>
      <w:r>
        <w:rPr>
          <w:rFonts w:ascii="Arial" w:hAnsi="Arial" w:cs="Arial"/>
          <w:b/>
          <w:bCs/>
          <w:lang w:val="pt-PT"/>
        </w:rPr>
        <w:t>SUBSECÇÃO III</w:t>
      </w:r>
    </w:p>
    <w:p w14:paraId="4D8832CC"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Seleção, Ordenação e Contratação</w:t>
      </w:r>
    </w:p>
    <w:p w14:paraId="7D118FF3" w14:textId="77777777" w:rsidR="002A567D" w:rsidRPr="005252E6" w:rsidRDefault="002A567D" w:rsidP="00570503">
      <w:pPr>
        <w:spacing w:before="120" w:after="0" w:line="360" w:lineRule="auto"/>
        <w:jc w:val="center"/>
        <w:rPr>
          <w:rFonts w:ascii="Arial" w:hAnsi="Arial" w:cs="Arial"/>
          <w:lang w:val="pt-PT"/>
        </w:rPr>
      </w:pPr>
      <w:r>
        <w:rPr>
          <w:rFonts w:ascii="Arial" w:hAnsi="Arial" w:cs="Arial"/>
          <w:lang w:val="pt-PT"/>
        </w:rPr>
        <w:t>Artigo 28.º</w:t>
      </w:r>
    </w:p>
    <w:p w14:paraId="25CC674C"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Avaliação e seleção</w:t>
      </w:r>
    </w:p>
    <w:p w14:paraId="2DA39891"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Finda a fase de admissão ao concurso, o júri dá início à apreciação das candidaturas, tendo em conta os critérios constantes do edital.</w:t>
      </w:r>
    </w:p>
    <w:p w14:paraId="7820B0DD"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O júri deve deliberar sobre a aprovação em mérito absoluto, com base no mérito do currículo global dos candidatos na área científica do concurso e tendo ainda em conta eventuais requisitos específicos para aprovação em mérito absoluto constantes do edital.</w:t>
      </w:r>
    </w:p>
    <w:p w14:paraId="192E0559"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No caso de não aprovação em mérito absoluto, o júri deve proceder à audiência prévia dos candidatos não aprovados para, querendo, se pronunciarem, por escrito, no prazo de dez dias úteis.</w:t>
      </w:r>
    </w:p>
    <w:p w14:paraId="158FF2F0"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4 — O júri procede, de seguida, à aplicação dos métodos de seleção aos candidatos aprovados em mérito absoluto, considerando os critérios e parâmetros de avaliação, bem como os respetivos fatores de ponderação, constantes do edital do concurso.</w:t>
      </w:r>
    </w:p>
    <w:p w14:paraId="4E679F3A" w14:textId="218D03BC" w:rsidR="002A567D" w:rsidRPr="005252E6" w:rsidRDefault="002A567D" w:rsidP="00570503">
      <w:pPr>
        <w:spacing w:before="240" w:after="0" w:line="360" w:lineRule="auto"/>
        <w:jc w:val="center"/>
        <w:rPr>
          <w:rFonts w:ascii="Arial" w:hAnsi="Arial" w:cs="Arial"/>
          <w:lang w:val="pt-PT"/>
        </w:rPr>
      </w:pPr>
      <w:r>
        <w:rPr>
          <w:rFonts w:ascii="Arial" w:hAnsi="Arial" w:cs="Arial"/>
          <w:lang w:val="pt-PT"/>
        </w:rPr>
        <w:t>Artigo 29.º</w:t>
      </w:r>
    </w:p>
    <w:p w14:paraId="78545D31"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Ordenação</w:t>
      </w:r>
    </w:p>
    <w:p w14:paraId="57881AEF"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Concluída a aplicação dos métodos de seleção, o júri procede à elaboração de uma lista de ordenação final dos candidatos.</w:t>
      </w:r>
    </w:p>
    <w:p w14:paraId="1B7E1FAA"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lastRenderedPageBreak/>
        <w:t>2 — Cada membro do júri procede à apreciação fundamentada em documento escrito, anexo à ata da respetiva reunião, no qual indica a classificação final atribuída a cada candidato com base nos critérios e parâmetros de avaliação e nos correspondentes fatores de ponderação constantes do edital.</w:t>
      </w:r>
    </w:p>
    <w:p w14:paraId="50917242"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A classificação final dos candidatos é expressa na escala numérica de 0 a 100.</w:t>
      </w:r>
    </w:p>
    <w:p w14:paraId="02132309" w14:textId="49B8EAF9"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30.º</w:t>
      </w:r>
    </w:p>
    <w:p w14:paraId="3333C23F"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Audiência dos interessados</w:t>
      </w:r>
    </w:p>
    <w:p w14:paraId="63AFCAA5"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O projeto de ordenação final dos candidatos, bem como as exclusões do procedimento e a não aprovação em mérito absoluto, ocorridas nos termos do presente Regulamento, são objeto de audiência dos interessados.</w:t>
      </w:r>
    </w:p>
    <w:p w14:paraId="69FE1207"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As alegações apresentadas pelos candidatos são apreciadas e respondidas pelo júri.</w:t>
      </w:r>
    </w:p>
    <w:p w14:paraId="53067A92"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Findo o prazo de audiência sem que nenhum candidato se pronuncie, o projeto de decisão é convolado em decisão final, não havendo lugar a nova reunião do júri.</w:t>
      </w:r>
    </w:p>
    <w:p w14:paraId="3A991FB0" w14:textId="1A694E99"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31.º</w:t>
      </w:r>
    </w:p>
    <w:p w14:paraId="1F6164F4"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Decisão final e contratação</w:t>
      </w:r>
    </w:p>
    <w:p w14:paraId="766A9916"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O prazo para a tomada das decisões finais dos júris não pode ser superior a 90 dias, contados a partir do termo do prazo de candidatura, não relevando os períodos de realização de audiências dos interessados.</w:t>
      </w:r>
    </w:p>
    <w:p w14:paraId="727FE6E3"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A lista de ordenação final dos candidatos, acompanhada das demais deliberações do júri, incluindo as relativas à exclusão de candidatos ou à sua não aprovação em mérito absoluto, é enviada ao reitor da UPSantarém para homologação, respeitados os prazos legalmente previstos para a interposição de recurso da decisão final do júri para o reitor da UPSantarém.</w:t>
      </w:r>
    </w:p>
    <w:p w14:paraId="2FC98315"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O reitor da UPSantarém apenas pode recusar a homologação com fundamento em desconformidade com a lei, o presente Regulamento ou o edital de abertura do concurso.</w:t>
      </w:r>
    </w:p>
    <w:p w14:paraId="60B696C4"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4 — Não podem ser contratados candidatos que, apesar de aprovados e ordenados na lista de ordenação final homologada, se encontrem nas seguintes situações:</w:t>
      </w:r>
    </w:p>
    <w:p w14:paraId="57C2CABF" w14:textId="77777777" w:rsidR="002A567D" w:rsidRPr="005252E6" w:rsidRDefault="002A567D" w:rsidP="008B265C">
      <w:pPr>
        <w:pStyle w:val="PargrafodaLista"/>
        <w:spacing w:before="120" w:after="0" w:line="360" w:lineRule="auto"/>
        <w:ind w:left="851" w:hanging="425"/>
        <w:contextualSpacing w:val="0"/>
        <w:jc w:val="both"/>
        <w:rPr>
          <w:rFonts w:ascii="Arial" w:hAnsi="Arial" w:cs="Arial"/>
          <w:lang w:val="pt-PT"/>
        </w:rPr>
      </w:pPr>
      <w:r>
        <w:rPr>
          <w:rFonts w:ascii="Arial" w:hAnsi="Arial" w:cs="Arial"/>
          <w:lang w:val="pt-PT"/>
        </w:rPr>
        <w:lastRenderedPageBreak/>
        <w:t xml:space="preserve">a) </w:t>
      </w:r>
      <w:r>
        <w:rPr>
          <w:rFonts w:ascii="Arial" w:hAnsi="Arial" w:cs="Arial"/>
          <w:lang w:val="pt-PT"/>
        </w:rPr>
        <w:tab/>
        <w:t>Recusem a contratação;</w:t>
      </w:r>
    </w:p>
    <w:p w14:paraId="66E8F0A7" w14:textId="77777777" w:rsidR="002A567D" w:rsidRPr="005252E6" w:rsidRDefault="002A567D" w:rsidP="008B265C">
      <w:pPr>
        <w:pStyle w:val="PargrafodaLista"/>
        <w:spacing w:before="120" w:after="0" w:line="360" w:lineRule="auto"/>
        <w:ind w:left="851" w:hanging="425"/>
        <w:contextualSpacing w:val="0"/>
        <w:jc w:val="both"/>
        <w:rPr>
          <w:rFonts w:ascii="Arial" w:hAnsi="Arial" w:cs="Arial"/>
          <w:lang w:val="pt-PT"/>
        </w:rPr>
      </w:pPr>
      <w:r>
        <w:rPr>
          <w:rFonts w:ascii="Arial" w:hAnsi="Arial" w:cs="Arial"/>
          <w:lang w:val="pt-PT"/>
        </w:rPr>
        <w:t xml:space="preserve">b) </w:t>
      </w:r>
      <w:r>
        <w:rPr>
          <w:rFonts w:ascii="Arial" w:hAnsi="Arial" w:cs="Arial"/>
          <w:lang w:val="pt-PT"/>
        </w:rPr>
        <w:tab/>
        <w:t>Apresentem documentos falsos ou inválidos que não comprovem os requisitos necessários para a constituição de vínculo jurídico;</w:t>
      </w:r>
    </w:p>
    <w:p w14:paraId="11652CC2" w14:textId="77777777" w:rsidR="002A567D" w:rsidRPr="005252E6" w:rsidRDefault="002A567D" w:rsidP="008B265C">
      <w:pPr>
        <w:pStyle w:val="PargrafodaLista"/>
        <w:spacing w:before="120" w:after="0" w:line="360" w:lineRule="auto"/>
        <w:ind w:left="851" w:hanging="425"/>
        <w:contextualSpacing w:val="0"/>
        <w:jc w:val="both"/>
        <w:rPr>
          <w:rFonts w:ascii="Arial" w:hAnsi="Arial" w:cs="Arial"/>
          <w:lang w:val="pt-PT"/>
        </w:rPr>
      </w:pPr>
      <w:r>
        <w:rPr>
          <w:rFonts w:ascii="Arial" w:hAnsi="Arial" w:cs="Arial"/>
          <w:lang w:val="pt-PT"/>
        </w:rPr>
        <w:t xml:space="preserve">c) </w:t>
      </w:r>
      <w:r>
        <w:rPr>
          <w:rFonts w:ascii="Arial" w:hAnsi="Arial" w:cs="Arial"/>
          <w:lang w:val="pt-PT"/>
        </w:rPr>
        <w:tab/>
        <w:t>Apresentem os documentos exigidos fora do prazo que lhes seja fixado;</w:t>
      </w:r>
    </w:p>
    <w:p w14:paraId="7172CC24" w14:textId="77777777" w:rsidR="002A567D" w:rsidRPr="005252E6" w:rsidRDefault="002A567D" w:rsidP="008B265C">
      <w:pPr>
        <w:pStyle w:val="PargrafodaLista"/>
        <w:spacing w:before="120" w:after="0" w:line="360" w:lineRule="auto"/>
        <w:ind w:left="851" w:hanging="425"/>
        <w:contextualSpacing w:val="0"/>
        <w:jc w:val="both"/>
        <w:rPr>
          <w:rFonts w:ascii="Arial" w:hAnsi="Arial" w:cs="Arial"/>
          <w:lang w:val="pt-PT"/>
        </w:rPr>
      </w:pPr>
      <w:r>
        <w:rPr>
          <w:rFonts w:ascii="Arial" w:hAnsi="Arial" w:cs="Arial"/>
          <w:lang w:val="pt-PT"/>
        </w:rPr>
        <w:t xml:space="preserve">d) </w:t>
      </w:r>
      <w:r>
        <w:rPr>
          <w:rFonts w:ascii="Arial" w:hAnsi="Arial" w:cs="Arial"/>
          <w:lang w:val="pt-PT"/>
        </w:rPr>
        <w:tab/>
        <w:t>Não compareçam à outorga do contrato, no prazo fixado, por motivos que lhes sejam imputáveis.</w:t>
      </w:r>
    </w:p>
    <w:p w14:paraId="5C0E6DB9"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5 — Os candidatos que se encontrem nas situações referidas no número anterior são retirados da lista de ordenação final.</w:t>
      </w:r>
    </w:p>
    <w:p w14:paraId="30943ABC" w14:textId="77777777" w:rsidR="002A567D" w:rsidRPr="005252E6" w:rsidRDefault="002A567D" w:rsidP="008B265C">
      <w:pPr>
        <w:spacing w:before="240" w:after="0" w:line="360" w:lineRule="auto"/>
        <w:jc w:val="center"/>
        <w:rPr>
          <w:rFonts w:ascii="Arial" w:hAnsi="Arial" w:cs="Arial"/>
          <w:b/>
          <w:bCs/>
          <w:caps/>
          <w:lang w:val="pt-PT"/>
        </w:rPr>
      </w:pPr>
      <w:r>
        <w:rPr>
          <w:rFonts w:ascii="Arial" w:hAnsi="Arial" w:cs="Arial"/>
          <w:b/>
          <w:bCs/>
          <w:caps/>
          <w:lang w:val="pt-PT"/>
        </w:rPr>
        <w:t>CAPÍTULO IV</w:t>
      </w:r>
    </w:p>
    <w:p w14:paraId="419E00AF" w14:textId="77777777" w:rsidR="002A567D" w:rsidRPr="005252E6" w:rsidRDefault="002A567D" w:rsidP="008B265C">
      <w:pPr>
        <w:spacing w:after="0" w:line="360" w:lineRule="auto"/>
        <w:jc w:val="center"/>
        <w:rPr>
          <w:rFonts w:ascii="Arial" w:hAnsi="Arial" w:cs="Arial"/>
          <w:b/>
          <w:bCs/>
          <w:caps/>
          <w:lang w:val="pt-PT"/>
        </w:rPr>
      </w:pPr>
      <w:r>
        <w:rPr>
          <w:rFonts w:ascii="Arial" w:hAnsi="Arial" w:cs="Arial"/>
          <w:b/>
          <w:bCs/>
          <w:caps/>
          <w:lang w:val="pt-PT"/>
        </w:rPr>
        <w:t>Do contrato de trabalho do pessoal investigador</w:t>
      </w:r>
    </w:p>
    <w:p w14:paraId="658D10DD" w14:textId="77777777" w:rsidR="002A567D" w:rsidRPr="005252E6" w:rsidRDefault="002A567D" w:rsidP="008B265C">
      <w:pPr>
        <w:spacing w:before="240" w:after="0" w:line="360" w:lineRule="auto"/>
        <w:jc w:val="center"/>
        <w:rPr>
          <w:rFonts w:ascii="Arial" w:hAnsi="Arial" w:cs="Arial"/>
          <w:b/>
          <w:bCs/>
          <w:lang w:val="pt-PT"/>
        </w:rPr>
      </w:pPr>
      <w:r>
        <w:rPr>
          <w:rFonts w:ascii="Arial" w:hAnsi="Arial" w:cs="Arial"/>
          <w:b/>
          <w:bCs/>
          <w:lang w:val="pt-PT"/>
        </w:rPr>
        <w:t>SECÇÃO I</w:t>
      </w:r>
    </w:p>
    <w:p w14:paraId="6FCCDF93"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Disposições Gerais</w:t>
      </w:r>
    </w:p>
    <w:p w14:paraId="21A9FCD2" w14:textId="0BAA6EBD"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32.º</w:t>
      </w:r>
    </w:p>
    <w:p w14:paraId="1154C5DB"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Modalidades de contratação</w:t>
      </w:r>
    </w:p>
    <w:p w14:paraId="7C37138F"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A contratação dos investigadores efetua-se por tempo indeterminado ou a termo resolutivo certo, nos termos admitidos na Lei Geral do Trabalho em Funções Públicas e, subsidiariamente, no Código do Trabalho, sem prejuízo da legislação especial aplicável.</w:t>
      </w:r>
    </w:p>
    <w:p w14:paraId="67F64D35"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A contratação por tempo indeterminado considera-se reservada às categorias de investigador de carreira.</w:t>
      </w:r>
    </w:p>
    <w:p w14:paraId="6EFCD89F" w14:textId="127DB529" w:rsidR="002A567D" w:rsidRPr="005252E6" w:rsidRDefault="002A567D" w:rsidP="008B265C">
      <w:pPr>
        <w:spacing w:before="120" w:after="0" w:line="360" w:lineRule="auto"/>
        <w:jc w:val="center"/>
        <w:rPr>
          <w:rFonts w:ascii="Arial" w:hAnsi="Arial" w:cs="Arial"/>
          <w:lang w:val="pt-PT"/>
        </w:rPr>
      </w:pPr>
      <w:r>
        <w:rPr>
          <w:rFonts w:ascii="Arial" w:hAnsi="Arial" w:cs="Arial"/>
          <w:lang w:val="pt-PT"/>
        </w:rPr>
        <w:t>Artigo 33.º</w:t>
      </w:r>
    </w:p>
    <w:p w14:paraId="750F3AF4"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Estatuto reforçado de estabilidade no emprego</w:t>
      </w:r>
    </w:p>
    <w:p w14:paraId="645591C2"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Os investigadores principais e os investigadores-coordenadores contratados por instituições de ensino superior beneficiam, nos termos da lei e do ECIC, de um estatuto reforçado de estabilidade no emprego (tenure), traduzido na garantia de manutenção do posto de trabalho na mesma categoria e carreira, ainda que em instituição de ensino superior diferente, nomeadamente em caso de reorganização da instituição a que pertencem que determine a cessação das respetivas necessidades.</w:t>
      </w:r>
    </w:p>
    <w:p w14:paraId="045434C2" w14:textId="77777777" w:rsidR="003A123E" w:rsidRDefault="00DA36B9" w:rsidP="008B265C">
      <w:pPr>
        <w:spacing w:before="240" w:after="0" w:line="360" w:lineRule="auto"/>
        <w:jc w:val="both"/>
        <w:rPr>
          <w:rFonts w:ascii="Arial" w:hAnsi="Arial" w:cs="Arial"/>
          <w:lang w:val="pt-PT"/>
        </w:rPr>
      </w:pPr>
      <w:r>
        <w:rPr>
          <w:rFonts w:ascii="Arial" w:hAnsi="Arial" w:cs="Arial"/>
          <w:lang w:val="pt-PT"/>
        </w:rPr>
        <w:lastRenderedPageBreak/>
        <w:t>2 — O acesso dos investigadores auxiliares ao estatuto referido no número anterior, designadamente dos contratados ao abrigo de programas de emprego científico, como o programa FCT-Tenure, opera nos termos do Estatuto da Carreira de Investigação Científica, através do provimento nas categorias de investigador principal ou de investigador-coordenador.</w:t>
      </w:r>
    </w:p>
    <w:p w14:paraId="41C5A7B4" w14:textId="78543D59" w:rsidR="002A567D" w:rsidRPr="005252E6" w:rsidRDefault="002A567D" w:rsidP="008B265C">
      <w:pPr>
        <w:spacing w:before="240" w:after="0" w:line="360" w:lineRule="auto"/>
        <w:jc w:val="center"/>
        <w:rPr>
          <w:rFonts w:ascii="Arial" w:hAnsi="Arial" w:cs="Arial"/>
          <w:b/>
          <w:bCs/>
          <w:lang w:val="pt-PT"/>
        </w:rPr>
      </w:pPr>
      <w:r>
        <w:rPr>
          <w:rFonts w:ascii="Arial" w:hAnsi="Arial" w:cs="Arial"/>
          <w:b/>
          <w:bCs/>
          <w:lang w:val="pt-PT"/>
        </w:rPr>
        <w:t>SECÇÃO II</w:t>
      </w:r>
    </w:p>
    <w:p w14:paraId="56BF7144" w14:textId="77777777" w:rsidR="002A567D" w:rsidRPr="005252E6" w:rsidRDefault="002A567D" w:rsidP="008B265C">
      <w:pPr>
        <w:spacing w:after="0" w:line="360" w:lineRule="auto"/>
        <w:jc w:val="center"/>
        <w:rPr>
          <w:rFonts w:ascii="Arial" w:hAnsi="Arial" w:cs="Arial"/>
          <w:lang w:val="pt-PT"/>
        </w:rPr>
      </w:pPr>
      <w:r>
        <w:rPr>
          <w:rFonts w:ascii="Arial" w:hAnsi="Arial" w:cs="Arial"/>
          <w:b/>
          <w:bCs/>
          <w:lang w:val="pt-PT"/>
        </w:rPr>
        <w:t>Contratação de pessoal investigador de carreira</w:t>
      </w:r>
    </w:p>
    <w:p w14:paraId="0969257C"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34.º</w:t>
      </w:r>
    </w:p>
    <w:p w14:paraId="21CFA91E"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Período experimental</w:t>
      </w:r>
    </w:p>
    <w:p w14:paraId="369797AD"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A contratação de investigadores por tempo indeterminado inicia-se com o período experimental.</w:t>
      </w:r>
    </w:p>
    <w:p w14:paraId="70A28F07"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O período experimental é de cinco anos para a categoria de investigador auxiliar e de três anos para as categorias de investigador principal e de investigador-coordenador, sem prejuízo das exceções e das regras de contagem previstas nos n.ºs 8 a 11 do artigo 17.º do Estatuto da Carreira de Investigação Científica e no n.º 10 do artigo 3.º da Lei n.º 55/2025, de 28 de abril.</w:t>
      </w:r>
    </w:p>
    <w:p w14:paraId="2755EED0"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Findo o período experimental, a manutenção ou cessação do contrato por tempo indeterminado depende de avaliação específica da atividade desenvolvida durante esse período, realizada nos termos dos n.ºs 2 a 6 do artigo 17.º do Estatuto da Carreira de Investigação Científica e do presente Regulamento.</w:t>
      </w:r>
    </w:p>
    <w:p w14:paraId="26B7715D"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35.º</w:t>
      </w:r>
    </w:p>
    <w:p w14:paraId="6684C16B"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Avaliação do período experimental</w:t>
      </w:r>
    </w:p>
    <w:p w14:paraId="0DFD0E66" w14:textId="41521E2F"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 xml:space="preserve">1 — Os critérios de avaliação específica da atividade desenvolvida durante o período experimental são fixados pelo </w:t>
      </w:r>
      <w:r w:rsidR="00B85745">
        <w:rPr>
          <w:rFonts w:ascii="Arial" w:hAnsi="Arial" w:cs="Arial"/>
          <w:lang w:val="pt-PT"/>
        </w:rPr>
        <w:t>CC</w:t>
      </w:r>
      <w:r>
        <w:rPr>
          <w:rFonts w:ascii="Arial" w:hAnsi="Arial" w:cs="Arial"/>
          <w:lang w:val="pt-PT"/>
        </w:rPr>
        <w:t xml:space="preserve"> da UO e comunicados, por escrito, ao investigador, no início desse período.</w:t>
      </w:r>
    </w:p>
    <w:p w14:paraId="401E2171"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A avaliação do período experimental assenta na apreciação de relatório pormenorizado da atividade desenvolvida pelo investigador, acompanhado dos trabalhos realizados, publicados ou concluídos, bem como de quaisquer outros elementos relevantes para a respetiva apreciação integrada.</w:t>
      </w:r>
    </w:p>
    <w:p w14:paraId="5EF5C357" w14:textId="2C023A14"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lastRenderedPageBreak/>
        <w:t xml:space="preserve">3 — O relatório referido no número anterior é apresentado pelo investigador ao </w:t>
      </w:r>
      <w:r w:rsidR="00B85745">
        <w:rPr>
          <w:rFonts w:ascii="Arial" w:hAnsi="Arial" w:cs="Arial"/>
          <w:lang w:val="pt-PT"/>
        </w:rPr>
        <w:t>CC</w:t>
      </w:r>
      <w:r>
        <w:rPr>
          <w:rFonts w:ascii="Arial" w:hAnsi="Arial" w:cs="Arial"/>
          <w:lang w:val="pt-PT"/>
        </w:rPr>
        <w:t xml:space="preserve"> da UO com antecedência mínima de 180 dias seguidos relativamente ao termo do período experimental, por forma a assegurar a conclusão da instrução, a audiência dos interessados, a deliberação do </w:t>
      </w:r>
      <w:r w:rsidR="00B85745">
        <w:rPr>
          <w:rFonts w:ascii="Arial" w:hAnsi="Arial" w:cs="Arial"/>
          <w:lang w:val="pt-PT"/>
        </w:rPr>
        <w:t>CC</w:t>
      </w:r>
      <w:r>
        <w:rPr>
          <w:rFonts w:ascii="Arial" w:hAnsi="Arial" w:cs="Arial"/>
          <w:lang w:val="pt-PT"/>
        </w:rPr>
        <w:t xml:space="preserve"> e a comunicação da decisão dentro do prazo previsto no n.º 5 do artigo 17.º do Estatuto da Carreira de Investigação Científica.</w:t>
      </w:r>
    </w:p>
    <w:p w14:paraId="1553D1E6" w14:textId="60914079"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 xml:space="preserve">4 — O </w:t>
      </w:r>
      <w:r w:rsidR="00B85745">
        <w:rPr>
          <w:rFonts w:ascii="Arial" w:hAnsi="Arial" w:cs="Arial"/>
          <w:lang w:val="pt-PT"/>
        </w:rPr>
        <w:t>CC</w:t>
      </w:r>
      <w:r>
        <w:rPr>
          <w:rFonts w:ascii="Arial" w:hAnsi="Arial" w:cs="Arial"/>
          <w:lang w:val="pt-PT"/>
        </w:rPr>
        <w:t xml:space="preserve"> da UO designa dois relatores para a elaboração de pareceres fundamentados sobre o desempenho do investigador durante o período em apreciação, sendo pelo menos um externo à UPSantarém, salvo impossibilidade devidamente fundamentada, e os pareceres são apresentados ao </w:t>
      </w:r>
      <w:r w:rsidR="00B85745">
        <w:rPr>
          <w:rFonts w:ascii="Arial" w:hAnsi="Arial" w:cs="Arial"/>
          <w:lang w:val="pt-PT"/>
        </w:rPr>
        <w:t>CC</w:t>
      </w:r>
      <w:r>
        <w:rPr>
          <w:rFonts w:ascii="Arial" w:hAnsi="Arial" w:cs="Arial"/>
          <w:lang w:val="pt-PT"/>
        </w:rPr>
        <w:t xml:space="preserve"> no prazo máximo de 60 dias seguidos após a designação, podendo ser designado um terceiro relator quando a especificidade da área científica o justifique e sendo, em qualquer caso, solicitado parecer ao coordenador da unidade de investigação de acolhimento do investigador como elemento instrutório.</w:t>
      </w:r>
    </w:p>
    <w:p w14:paraId="4BA8309B"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5 — Tratando-se de investigadores-coordenadores, os relatores referidos no número anterior devem ser detentores de categoria igual e, em qualquer caso, não se podem encontrar em período experimental.</w:t>
      </w:r>
    </w:p>
    <w:p w14:paraId="0E5D922A" w14:textId="5D3ECFAD"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 xml:space="preserve">6 — A manutenção ou cessação do contrato por tempo indeterminado é decidida pelo reitor da UPSantarém, sob proposta fundamentada aprovada por maioria absoluta dos membros do </w:t>
      </w:r>
      <w:r w:rsidR="00B85745">
        <w:rPr>
          <w:rFonts w:ascii="Arial" w:hAnsi="Arial" w:cs="Arial"/>
          <w:lang w:val="pt-PT"/>
        </w:rPr>
        <w:t>CC</w:t>
      </w:r>
      <w:r>
        <w:rPr>
          <w:rFonts w:ascii="Arial" w:hAnsi="Arial" w:cs="Arial"/>
          <w:lang w:val="pt-PT"/>
        </w:rPr>
        <w:t xml:space="preserve"> da UO, em efetividade de funções, de categoria igual ou superior à do avaliado e que não se encontrem em período experimental.</w:t>
      </w:r>
    </w:p>
    <w:p w14:paraId="36BCFF4B" w14:textId="42204B73" w:rsidR="002A567D" w:rsidRDefault="002A567D" w:rsidP="008B265C">
      <w:pPr>
        <w:spacing w:before="240" w:after="0" w:line="360" w:lineRule="auto"/>
        <w:jc w:val="both"/>
        <w:rPr>
          <w:rFonts w:ascii="Arial" w:hAnsi="Arial" w:cs="Arial"/>
          <w:lang w:val="pt-PT"/>
        </w:rPr>
      </w:pPr>
      <w:r>
        <w:rPr>
          <w:rFonts w:ascii="Arial" w:hAnsi="Arial" w:cs="Arial"/>
          <w:lang w:val="pt-PT"/>
        </w:rPr>
        <w:t xml:space="preserve">7 — A deliberação prevista no número anterior é tomada por escrutínio secreto, não sendo permitidas abstenções, e a respetiva fundamentação é elaborada pelo presidente do </w:t>
      </w:r>
      <w:r w:rsidR="00B85745">
        <w:rPr>
          <w:rFonts w:ascii="Arial" w:hAnsi="Arial" w:cs="Arial"/>
          <w:lang w:val="pt-PT"/>
        </w:rPr>
        <w:t>CC</w:t>
      </w:r>
      <w:r>
        <w:rPr>
          <w:rFonts w:ascii="Arial" w:hAnsi="Arial" w:cs="Arial"/>
          <w:lang w:val="pt-PT"/>
        </w:rPr>
        <w:t xml:space="preserve"> após a votação, tendo presente a discussão que a precedeu, nos termos dos n.ºs 2 e 3 do artigo 31.º do Código do Procedimento Administrativo.</w:t>
      </w:r>
    </w:p>
    <w:p w14:paraId="0B9AB644" w14:textId="2662669F"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 xml:space="preserve">8 — Concluída a instrução e antes da aprovação da proposta referida no n.º 6, o </w:t>
      </w:r>
      <w:r w:rsidR="00B85745">
        <w:rPr>
          <w:rFonts w:ascii="Arial" w:hAnsi="Arial" w:cs="Arial"/>
          <w:lang w:val="pt-PT"/>
        </w:rPr>
        <w:t>CC</w:t>
      </w:r>
      <w:r>
        <w:rPr>
          <w:rFonts w:ascii="Arial" w:hAnsi="Arial" w:cs="Arial"/>
          <w:lang w:val="pt-PT"/>
        </w:rPr>
        <w:t xml:space="preserve"> da UO assegura a audiência prévia do investigador, nos termos do Código do Procedimento Administrativo, ponderando na deliberação final as alegações que tenham sido apresentadas.</w:t>
      </w:r>
    </w:p>
    <w:p w14:paraId="494F1642"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9 — A decisão final é comunicada, por escrito, ao investigador até 90 dias antes do termo do período experimental.</w:t>
      </w:r>
    </w:p>
    <w:p w14:paraId="7A15CDB8"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lastRenderedPageBreak/>
        <w:t>10 — Em caso de incumprimento, total ou parcial, do prazo previsto no número anterior, fica a UPSantarém obrigada a pagar ao investigador uma remuneração correspondente ao aviso prévio em falta.</w:t>
      </w:r>
    </w:p>
    <w:p w14:paraId="318213B1" w14:textId="0A084381"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36.º</w:t>
      </w:r>
    </w:p>
    <w:p w14:paraId="068DDC62" w14:textId="77777777" w:rsidR="000B10E2" w:rsidRDefault="002A567D" w:rsidP="008B265C">
      <w:pPr>
        <w:spacing w:after="0" w:line="360" w:lineRule="auto"/>
        <w:jc w:val="center"/>
        <w:rPr>
          <w:rFonts w:ascii="Arial" w:hAnsi="Arial" w:cs="Arial"/>
          <w:b/>
          <w:bCs/>
          <w:lang w:val="pt-PT"/>
        </w:rPr>
      </w:pPr>
      <w:r>
        <w:rPr>
          <w:rFonts w:ascii="Arial" w:hAnsi="Arial" w:cs="Arial"/>
          <w:b/>
          <w:bCs/>
          <w:lang w:val="pt-PT"/>
        </w:rPr>
        <w:t>Critérios de avaliação</w:t>
      </w:r>
    </w:p>
    <w:p w14:paraId="562177BA" w14:textId="22E6AD2A" w:rsidR="000B10E2" w:rsidRPr="000B10E2" w:rsidRDefault="000B10E2" w:rsidP="008B265C">
      <w:pPr>
        <w:spacing w:before="120" w:after="0" w:line="360" w:lineRule="auto"/>
        <w:jc w:val="both"/>
        <w:rPr>
          <w:rFonts w:ascii="Arial" w:hAnsi="Arial" w:cs="Arial"/>
          <w:lang w:val="pt-PT"/>
        </w:rPr>
      </w:pPr>
      <w:r>
        <w:rPr>
          <w:rFonts w:ascii="Arial" w:hAnsi="Arial" w:cs="Arial"/>
          <w:lang w:val="pt-PT"/>
        </w:rPr>
        <w:t>1 — Na avaliação da atividade desenvolvida durante o período experimental são considerados e ponderados, de acordo com a exigência das funções correspondentes às categorias do pessoal investigador, as vertentes seguintes:</w:t>
      </w:r>
    </w:p>
    <w:p w14:paraId="23B33669" w14:textId="77777777" w:rsidR="002A567D" w:rsidRPr="005252E6" w:rsidRDefault="002A567D" w:rsidP="008B265C">
      <w:pPr>
        <w:pStyle w:val="PargrafodaLista"/>
        <w:numPr>
          <w:ilvl w:val="0"/>
          <w:numId w:val="26"/>
        </w:numPr>
        <w:spacing w:before="120" w:after="0" w:line="360" w:lineRule="auto"/>
        <w:ind w:left="851" w:hanging="425"/>
        <w:contextualSpacing w:val="0"/>
        <w:jc w:val="both"/>
        <w:rPr>
          <w:rFonts w:ascii="Arial" w:hAnsi="Arial" w:cs="Arial"/>
          <w:lang w:val="pt-PT"/>
        </w:rPr>
      </w:pPr>
      <w:r>
        <w:rPr>
          <w:rFonts w:ascii="Arial" w:hAnsi="Arial" w:cs="Arial"/>
          <w:lang w:val="pt-PT"/>
        </w:rPr>
        <w:t>Investigação;</w:t>
      </w:r>
    </w:p>
    <w:p w14:paraId="2D3B1856" w14:textId="77777777" w:rsidR="002A567D" w:rsidRPr="005252E6" w:rsidRDefault="002A567D" w:rsidP="008B265C">
      <w:pPr>
        <w:pStyle w:val="PargrafodaLista"/>
        <w:numPr>
          <w:ilvl w:val="0"/>
          <w:numId w:val="26"/>
        </w:numPr>
        <w:spacing w:before="120" w:after="0" w:line="360" w:lineRule="auto"/>
        <w:ind w:left="851" w:hanging="425"/>
        <w:contextualSpacing w:val="0"/>
        <w:jc w:val="both"/>
        <w:rPr>
          <w:rFonts w:ascii="Arial" w:hAnsi="Arial" w:cs="Arial"/>
          <w:lang w:val="pt-PT"/>
        </w:rPr>
      </w:pPr>
      <w:r>
        <w:rPr>
          <w:rFonts w:ascii="Arial" w:hAnsi="Arial" w:cs="Arial"/>
          <w:lang w:val="pt-PT"/>
        </w:rPr>
        <w:t>Transferência e valorização do conhecimento;</w:t>
      </w:r>
    </w:p>
    <w:p w14:paraId="4F216BF0" w14:textId="77777777" w:rsidR="002A567D" w:rsidRPr="005252E6" w:rsidRDefault="002A567D" w:rsidP="008B265C">
      <w:pPr>
        <w:pStyle w:val="PargrafodaLista"/>
        <w:numPr>
          <w:ilvl w:val="0"/>
          <w:numId w:val="26"/>
        </w:numPr>
        <w:spacing w:before="120" w:after="0" w:line="360" w:lineRule="auto"/>
        <w:ind w:left="851" w:hanging="425"/>
        <w:contextualSpacing w:val="0"/>
        <w:jc w:val="both"/>
        <w:rPr>
          <w:rFonts w:ascii="Arial" w:hAnsi="Arial" w:cs="Arial"/>
          <w:lang w:val="pt-PT"/>
        </w:rPr>
      </w:pPr>
      <w:r>
        <w:rPr>
          <w:rFonts w:ascii="Arial" w:hAnsi="Arial" w:cs="Arial"/>
          <w:lang w:val="pt-PT"/>
        </w:rPr>
        <w:t>Gestão e outras tarefas;</w:t>
      </w:r>
    </w:p>
    <w:p w14:paraId="5036C814" w14:textId="77777777" w:rsidR="002A567D" w:rsidRPr="005252E6" w:rsidRDefault="002A567D" w:rsidP="008B265C">
      <w:pPr>
        <w:pStyle w:val="PargrafodaLista"/>
        <w:numPr>
          <w:ilvl w:val="0"/>
          <w:numId w:val="26"/>
        </w:numPr>
        <w:spacing w:before="120" w:after="0" w:line="360" w:lineRule="auto"/>
        <w:ind w:left="851" w:hanging="425"/>
        <w:contextualSpacing w:val="0"/>
        <w:jc w:val="both"/>
        <w:rPr>
          <w:rFonts w:ascii="Arial" w:hAnsi="Arial" w:cs="Arial"/>
          <w:lang w:val="pt-PT"/>
        </w:rPr>
      </w:pPr>
      <w:r>
        <w:rPr>
          <w:rFonts w:ascii="Arial" w:hAnsi="Arial" w:cs="Arial"/>
          <w:lang w:val="pt-PT"/>
        </w:rPr>
        <w:t>Docência e formação, quando aplicável.</w:t>
      </w:r>
    </w:p>
    <w:p w14:paraId="60A684B3" w14:textId="4805FF09"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 xml:space="preserve">2 — Antes do início do período experimental, os </w:t>
      </w:r>
      <w:r w:rsidR="00B85745">
        <w:rPr>
          <w:rFonts w:ascii="Arial" w:hAnsi="Arial" w:cs="Arial"/>
          <w:lang w:val="pt-PT"/>
        </w:rPr>
        <w:t>CC</w:t>
      </w:r>
      <w:r>
        <w:rPr>
          <w:rFonts w:ascii="Arial" w:hAnsi="Arial" w:cs="Arial"/>
          <w:lang w:val="pt-PT"/>
        </w:rPr>
        <w:t xml:space="preserve"> podem aprovar critérios e elementos de concretização específicos, ajustados às áreas do saber da respetiva UO, para densificação das vertentes referidas no número anterior.</w:t>
      </w:r>
    </w:p>
    <w:p w14:paraId="6F3DB445"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Apenas são avaliadas as vertentes que tenham estado efetivamente afetas ao investigador no período experimental, não podendo a ausência de contributos em vertente não afeta constituir, por si só, fundamento negativo de avaliação.</w:t>
      </w:r>
    </w:p>
    <w:p w14:paraId="2D39B4D4"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37.º</w:t>
      </w:r>
    </w:p>
    <w:p w14:paraId="19DAE2F0"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Norma especial de relevância de tempo noutros contratos para efeitos de período experimental</w:t>
      </w:r>
    </w:p>
    <w:p w14:paraId="7D40D452" w14:textId="77777777" w:rsidR="002A567D" w:rsidRPr="005252E6" w:rsidRDefault="002A567D" w:rsidP="008B265C">
      <w:pPr>
        <w:spacing w:before="120" w:after="0" w:line="360" w:lineRule="auto"/>
        <w:jc w:val="both"/>
        <w:rPr>
          <w:rFonts w:ascii="Arial" w:eastAsia="Times New Roman" w:hAnsi="Arial" w:cs="Arial"/>
          <w:lang w:val="pt-PT" w:eastAsia="pt-PT"/>
        </w:rPr>
      </w:pPr>
      <w:r>
        <w:rPr>
          <w:rFonts w:ascii="Arial" w:eastAsia="Times New Roman" w:hAnsi="Arial" w:cs="Arial"/>
          <w:lang w:val="pt-PT" w:eastAsia="pt-PT"/>
        </w:rPr>
        <w:t>1 — Para efeitos de cumprimento do período experimental exigido para a contratação por tempo indeterminado ou, no caso das instituições sujeitas ao direito privado, sem termo, para o exercício de funções de investigador, releva o tempo de vigência dos contratos celebrados ao abrigo do Programa Ciência 2007, do Programa Ciência 2008, do Programa Welcome II, do Decreto-Lei n.º 28/2013, de 19 de fevereiro, do Decreto-Lei n.º 57/2016, de 29 de agosto, do Decreto-Lei n.º 125/99, de 20 de abril, quanto aos investigadores de laboratório associado (iLAB), e do regime transitório previsto na Lei n.º 55/2025, de 28 de abril.</w:t>
      </w:r>
    </w:p>
    <w:p w14:paraId="3B1E4467" w14:textId="77777777" w:rsidR="002A567D" w:rsidRPr="005252E6" w:rsidRDefault="002A567D" w:rsidP="008B265C">
      <w:pPr>
        <w:spacing w:before="240" w:after="0" w:line="360" w:lineRule="auto"/>
        <w:jc w:val="both"/>
        <w:rPr>
          <w:rFonts w:ascii="Arial" w:eastAsia="Times New Roman" w:hAnsi="Arial" w:cs="Arial"/>
          <w:lang w:val="pt-PT" w:eastAsia="pt-PT"/>
        </w:rPr>
      </w:pPr>
      <w:r>
        <w:rPr>
          <w:rFonts w:ascii="Arial" w:eastAsia="Times New Roman" w:hAnsi="Arial" w:cs="Arial"/>
          <w:lang w:val="pt-PT" w:eastAsia="pt-PT"/>
        </w:rPr>
        <w:lastRenderedPageBreak/>
        <w:t>2 — O disposto no número anterior depende de o tempo em causa ter sido prestado na mesma área científica ou em áreas afins.</w:t>
      </w:r>
    </w:p>
    <w:p w14:paraId="1332EB94" w14:textId="77777777" w:rsidR="002A567D" w:rsidRPr="005252E6" w:rsidRDefault="002A567D" w:rsidP="008B265C">
      <w:pPr>
        <w:spacing w:before="240" w:after="0" w:line="360" w:lineRule="auto"/>
        <w:jc w:val="center"/>
        <w:rPr>
          <w:rFonts w:ascii="Arial" w:hAnsi="Arial" w:cs="Arial"/>
          <w:b/>
          <w:bCs/>
          <w:lang w:val="pt-PT"/>
        </w:rPr>
      </w:pPr>
      <w:r>
        <w:rPr>
          <w:rFonts w:ascii="Arial" w:hAnsi="Arial" w:cs="Arial"/>
          <w:b/>
          <w:bCs/>
          <w:lang w:val="pt-PT"/>
        </w:rPr>
        <w:t>SECÇÃO III</w:t>
      </w:r>
    </w:p>
    <w:p w14:paraId="23843D2C"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Regimes de prestação de serviço</w:t>
      </w:r>
    </w:p>
    <w:p w14:paraId="232B8180"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38.º</w:t>
      </w:r>
    </w:p>
    <w:p w14:paraId="5713CE09"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Regime de prestação de serviço</w:t>
      </w:r>
    </w:p>
    <w:p w14:paraId="2DD41480"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O pessoal investigador presta serviço numa das seguintes modalidades:</w:t>
      </w:r>
    </w:p>
    <w:p w14:paraId="3C233530" w14:textId="77777777" w:rsidR="002A567D" w:rsidRPr="005252E6" w:rsidRDefault="002A567D" w:rsidP="008B265C">
      <w:pPr>
        <w:pStyle w:val="PargrafodaLista"/>
        <w:numPr>
          <w:ilvl w:val="0"/>
          <w:numId w:val="27"/>
        </w:numPr>
        <w:spacing w:before="120" w:after="0" w:line="360" w:lineRule="auto"/>
        <w:ind w:left="851" w:hanging="425"/>
        <w:contextualSpacing w:val="0"/>
        <w:jc w:val="both"/>
        <w:rPr>
          <w:rFonts w:ascii="Arial" w:hAnsi="Arial" w:cs="Arial"/>
          <w:lang w:val="pt-PT"/>
        </w:rPr>
      </w:pPr>
      <w:r>
        <w:rPr>
          <w:rFonts w:ascii="Arial" w:hAnsi="Arial" w:cs="Arial"/>
          <w:lang w:val="pt-PT"/>
        </w:rPr>
        <w:t>Regime de dedicação exclusiva, que implica a renúncia ao exercício de qualquer função ou atividade remunerada, pública ou privada, incluindo o exercício de profissão liberal;</w:t>
      </w:r>
    </w:p>
    <w:p w14:paraId="2DBC3F3E" w14:textId="77777777" w:rsidR="002A567D" w:rsidRPr="005252E6" w:rsidRDefault="002A567D" w:rsidP="008B265C">
      <w:pPr>
        <w:pStyle w:val="PargrafodaLista"/>
        <w:numPr>
          <w:ilvl w:val="0"/>
          <w:numId w:val="27"/>
        </w:numPr>
        <w:spacing w:before="120" w:after="0" w:line="360" w:lineRule="auto"/>
        <w:ind w:left="851" w:hanging="425"/>
        <w:contextualSpacing w:val="0"/>
        <w:jc w:val="both"/>
        <w:rPr>
          <w:rFonts w:ascii="Arial" w:hAnsi="Arial" w:cs="Arial"/>
          <w:lang w:val="pt-PT"/>
        </w:rPr>
      </w:pPr>
      <w:r>
        <w:rPr>
          <w:rFonts w:ascii="Arial" w:hAnsi="Arial" w:cs="Arial"/>
          <w:lang w:val="pt-PT"/>
        </w:rPr>
        <w:t>Regime de tempo integral, que corresponde à duração semanal do trabalho para a generalidade dos trabalhadores em regime de contrato de trabalho em funções públicas e compreende o exercício de todas as funções previstas no artigo 7.º do presente Regulamento, incluindo o tempo de trabalho prestado fora da UPSantarém que seja inerente ao cumprimento daquelas funções.</w:t>
      </w:r>
    </w:p>
    <w:p w14:paraId="29D2E7F8"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Em regra, o pessoal investigador exerce as suas funções em regime de dedicação exclusiva, sem prejuízo de, mediante manifestação de vontade, as poder exercer em regime de tempo integral.</w:t>
      </w:r>
    </w:p>
    <w:p w14:paraId="1B19E2A6"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O investigador pode optar pelo exercício de funções num dos regimes previstos no n.º 1 e transitar de um para o outro, ficando a mudança sujeita a um período mínimo de permanência de um ano no regime para o qual transita.</w:t>
      </w:r>
    </w:p>
    <w:p w14:paraId="4B18ADB5"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4 — Salvo o disposto no número anterior, o regime de exercício de funções pode ser alterado a todo o tempo, por acordo entre a entidade e o investigador.</w:t>
      </w:r>
    </w:p>
    <w:p w14:paraId="0CCCC376" w14:textId="3B732B70"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39.º</w:t>
      </w:r>
    </w:p>
    <w:p w14:paraId="26733D04"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Dedicação exclusiva</w:t>
      </w:r>
    </w:p>
    <w:p w14:paraId="2DF8904E"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O investigador em regime de dedicação exclusiva não pode exercer qualquer outra função ou atividade remunerada, pública ou privada, incluindo o exercício de profissão liberal.</w:t>
      </w:r>
    </w:p>
    <w:p w14:paraId="33C4CF9C"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lastRenderedPageBreak/>
        <w:t>2 — No caso do pessoal investigador de carreira, a perceção das seguintes remunerações e abonos não prejudica o exercício de funções em regime de dedicação exclusiva:</w:t>
      </w:r>
    </w:p>
    <w:p w14:paraId="205D7442" w14:textId="77777777" w:rsidR="002A567D" w:rsidRPr="005252E6" w:rsidRDefault="002A567D" w:rsidP="008B265C">
      <w:pPr>
        <w:pStyle w:val="PargrafodaLista"/>
        <w:numPr>
          <w:ilvl w:val="0"/>
          <w:numId w:val="28"/>
        </w:numPr>
        <w:spacing w:before="120" w:after="0" w:line="360" w:lineRule="auto"/>
        <w:ind w:left="851" w:hanging="425"/>
        <w:contextualSpacing w:val="0"/>
        <w:jc w:val="both"/>
        <w:rPr>
          <w:rFonts w:ascii="Arial" w:hAnsi="Arial" w:cs="Arial"/>
          <w:lang w:val="pt-PT"/>
        </w:rPr>
      </w:pPr>
      <w:r>
        <w:rPr>
          <w:rFonts w:ascii="Arial" w:hAnsi="Arial" w:cs="Arial"/>
          <w:lang w:val="pt-PT"/>
        </w:rPr>
        <w:t>Direitos de autor;</w:t>
      </w:r>
    </w:p>
    <w:p w14:paraId="3C41C09F" w14:textId="77777777" w:rsidR="002A567D" w:rsidRPr="005252E6" w:rsidRDefault="002A567D" w:rsidP="008B265C">
      <w:pPr>
        <w:pStyle w:val="PargrafodaLista"/>
        <w:numPr>
          <w:ilvl w:val="0"/>
          <w:numId w:val="28"/>
        </w:numPr>
        <w:spacing w:before="120" w:after="0" w:line="360" w:lineRule="auto"/>
        <w:ind w:left="851" w:hanging="425"/>
        <w:contextualSpacing w:val="0"/>
        <w:jc w:val="both"/>
        <w:rPr>
          <w:rFonts w:ascii="Arial" w:hAnsi="Arial" w:cs="Arial"/>
          <w:lang w:val="pt-PT"/>
        </w:rPr>
      </w:pPr>
      <w:r>
        <w:rPr>
          <w:rFonts w:ascii="Arial" w:hAnsi="Arial" w:cs="Arial"/>
          <w:lang w:val="pt-PT"/>
        </w:rPr>
        <w:t>Direitos de propriedade industrial;</w:t>
      </w:r>
    </w:p>
    <w:p w14:paraId="418779E4" w14:textId="77777777" w:rsidR="002A567D" w:rsidRPr="005252E6" w:rsidRDefault="002A567D" w:rsidP="008B265C">
      <w:pPr>
        <w:pStyle w:val="PargrafodaLista"/>
        <w:numPr>
          <w:ilvl w:val="0"/>
          <w:numId w:val="28"/>
        </w:numPr>
        <w:spacing w:before="120" w:after="0" w:line="360" w:lineRule="auto"/>
        <w:ind w:left="851" w:hanging="425"/>
        <w:contextualSpacing w:val="0"/>
        <w:jc w:val="both"/>
        <w:rPr>
          <w:rFonts w:ascii="Arial" w:hAnsi="Arial" w:cs="Arial"/>
          <w:lang w:val="pt-PT"/>
        </w:rPr>
      </w:pPr>
      <w:r>
        <w:rPr>
          <w:rFonts w:ascii="Arial" w:hAnsi="Arial" w:cs="Arial"/>
          <w:lang w:val="pt-PT"/>
        </w:rPr>
        <w:t>Ajudas de custo;</w:t>
      </w:r>
    </w:p>
    <w:p w14:paraId="055BE969" w14:textId="77777777" w:rsidR="002A567D" w:rsidRPr="005252E6" w:rsidRDefault="002A567D" w:rsidP="008B265C">
      <w:pPr>
        <w:pStyle w:val="PargrafodaLista"/>
        <w:numPr>
          <w:ilvl w:val="0"/>
          <w:numId w:val="28"/>
        </w:numPr>
        <w:spacing w:before="120" w:after="0" w:line="360" w:lineRule="auto"/>
        <w:ind w:left="851" w:hanging="425"/>
        <w:contextualSpacing w:val="0"/>
        <w:jc w:val="both"/>
        <w:rPr>
          <w:rFonts w:ascii="Arial" w:hAnsi="Arial" w:cs="Arial"/>
          <w:lang w:val="pt-PT"/>
        </w:rPr>
      </w:pPr>
      <w:r>
        <w:rPr>
          <w:rFonts w:ascii="Arial" w:hAnsi="Arial" w:cs="Arial"/>
          <w:lang w:val="pt-PT"/>
        </w:rPr>
        <w:t>Despesas de deslocação;</w:t>
      </w:r>
    </w:p>
    <w:p w14:paraId="321622DC" w14:textId="77777777" w:rsidR="002A567D" w:rsidRPr="005252E6" w:rsidRDefault="002A567D" w:rsidP="008B265C">
      <w:pPr>
        <w:pStyle w:val="PargrafodaLista"/>
        <w:numPr>
          <w:ilvl w:val="0"/>
          <w:numId w:val="28"/>
        </w:numPr>
        <w:spacing w:before="120" w:after="0" w:line="360" w:lineRule="auto"/>
        <w:ind w:left="851" w:hanging="425"/>
        <w:contextualSpacing w:val="0"/>
        <w:jc w:val="both"/>
        <w:rPr>
          <w:rFonts w:ascii="Arial" w:hAnsi="Arial" w:cs="Arial"/>
          <w:lang w:val="pt-PT"/>
        </w:rPr>
      </w:pPr>
      <w:r>
        <w:rPr>
          <w:rFonts w:ascii="Arial" w:hAnsi="Arial" w:cs="Arial"/>
          <w:lang w:val="pt-PT"/>
        </w:rPr>
        <w:t>Realização de conferências e palestras, cursos de formação de curta duração e outras atividades análogas;</w:t>
      </w:r>
    </w:p>
    <w:p w14:paraId="164410DD" w14:textId="77777777" w:rsidR="002A567D" w:rsidRPr="005252E6" w:rsidRDefault="002A567D" w:rsidP="008B265C">
      <w:pPr>
        <w:pStyle w:val="PargrafodaLista"/>
        <w:numPr>
          <w:ilvl w:val="0"/>
          <w:numId w:val="28"/>
        </w:numPr>
        <w:spacing w:before="120" w:after="0" w:line="360" w:lineRule="auto"/>
        <w:ind w:left="851" w:hanging="425"/>
        <w:contextualSpacing w:val="0"/>
        <w:jc w:val="both"/>
        <w:rPr>
          <w:rFonts w:ascii="Arial" w:hAnsi="Arial" w:cs="Arial"/>
          <w:lang w:val="pt-PT"/>
        </w:rPr>
      </w:pPr>
      <w:r>
        <w:rPr>
          <w:rFonts w:ascii="Arial" w:hAnsi="Arial" w:cs="Arial"/>
          <w:lang w:val="pt-PT"/>
        </w:rPr>
        <w:t>Elaboração de estudos ou pareceres mandados executar pelo Governo ou no âmbito de estruturas, comissões ou grupos de trabalho constituídos por aquele, a nível nacional ou no âmbito de organizações internacionais de que o Estado português faça parte;</w:t>
      </w:r>
    </w:p>
    <w:p w14:paraId="4C47B7F0" w14:textId="77777777" w:rsidR="002A567D" w:rsidRPr="005252E6" w:rsidRDefault="002A567D" w:rsidP="008B265C">
      <w:pPr>
        <w:pStyle w:val="PargrafodaLista"/>
        <w:numPr>
          <w:ilvl w:val="0"/>
          <w:numId w:val="28"/>
        </w:numPr>
        <w:spacing w:before="120" w:after="0" w:line="360" w:lineRule="auto"/>
        <w:ind w:left="851" w:hanging="425"/>
        <w:contextualSpacing w:val="0"/>
        <w:jc w:val="both"/>
        <w:rPr>
          <w:rFonts w:ascii="Arial" w:hAnsi="Arial" w:cs="Arial"/>
          <w:lang w:val="pt-PT"/>
        </w:rPr>
      </w:pPr>
      <w:r>
        <w:rPr>
          <w:rFonts w:ascii="Arial" w:hAnsi="Arial" w:cs="Arial"/>
          <w:lang w:val="pt-PT"/>
        </w:rPr>
        <w:t>Desempenho de funções em órgãos da instituição a que esteja vinculado;</w:t>
      </w:r>
    </w:p>
    <w:p w14:paraId="7668613A" w14:textId="77777777" w:rsidR="002A567D" w:rsidRPr="005252E6" w:rsidRDefault="002A567D" w:rsidP="008B265C">
      <w:pPr>
        <w:pStyle w:val="PargrafodaLista"/>
        <w:numPr>
          <w:ilvl w:val="0"/>
          <w:numId w:val="28"/>
        </w:numPr>
        <w:spacing w:before="120" w:after="0" w:line="360" w:lineRule="auto"/>
        <w:ind w:left="851" w:hanging="425"/>
        <w:contextualSpacing w:val="0"/>
        <w:jc w:val="both"/>
        <w:rPr>
          <w:rFonts w:ascii="Arial" w:hAnsi="Arial" w:cs="Arial"/>
          <w:lang w:val="pt-PT"/>
        </w:rPr>
      </w:pPr>
      <w:r>
        <w:rPr>
          <w:rFonts w:ascii="Arial" w:hAnsi="Arial" w:cs="Arial"/>
          <w:lang w:val="pt-PT"/>
        </w:rPr>
        <w:t>Participação em órgãos consultivos de entidade diferente daquela a que pertença, desde que com autorização prévia desta;</w:t>
      </w:r>
    </w:p>
    <w:p w14:paraId="1D66F59E" w14:textId="77777777" w:rsidR="002A567D" w:rsidRPr="005252E6" w:rsidRDefault="002A567D" w:rsidP="008B265C">
      <w:pPr>
        <w:pStyle w:val="PargrafodaLista"/>
        <w:numPr>
          <w:ilvl w:val="0"/>
          <w:numId w:val="28"/>
        </w:numPr>
        <w:spacing w:before="120" w:after="0" w:line="360" w:lineRule="auto"/>
        <w:ind w:left="851" w:hanging="425"/>
        <w:contextualSpacing w:val="0"/>
        <w:jc w:val="both"/>
        <w:rPr>
          <w:rFonts w:ascii="Arial" w:hAnsi="Arial" w:cs="Arial"/>
          <w:lang w:val="pt-PT"/>
        </w:rPr>
      </w:pPr>
      <w:r>
        <w:rPr>
          <w:rFonts w:ascii="Arial" w:hAnsi="Arial" w:cs="Arial"/>
          <w:lang w:val="pt-PT"/>
        </w:rPr>
        <w:t>Exercício de funções consultivas ou de gestão, bem como detenção do respetivo capital, em empresas em fase de arranque (startups), ou de funções consultivas em empresas derivadas (spinoffs), que tenham sido constituídas em resultado da investigação realizada, mediante autorização prévia da entidade contratante e por períodos renováveis de um ano, até um limite de cinco anos, nos termos do regulamento aprovado pela entidade contratante;</w:t>
      </w:r>
    </w:p>
    <w:p w14:paraId="11E97881" w14:textId="77777777" w:rsidR="002A567D" w:rsidRPr="005252E6" w:rsidRDefault="002A567D" w:rsidP="008B265C">
      <w:pPr>
        <w:pStyle w:val="PargrafodaLista"/>
        <w:numPr>
          <w:ilvl w:val="0"/>
          <w:numId w:val="28"/>
        </w:numPr>
        <w:spacing w:before="120" w:after="0" w:line="360" w:lineRule="auto"/>
        <w:ind w:left="851" w:hanging="425"/>
        <w:contextualSpacing w:val="0"/>
        <w:jc w:val="both"/>
        <w:rPr>
          <w:rFonts w:ascii="Arial" w:hAnsi="Arial" w:cs="Arial"/>
          <w:lang w:val="pt-PT"/>
        </w:rPr>
      </w:pPr>
      <w:r>
        <w:rPr>
          <w:rFonts w:ascii="Arial" w:hAnsi="Arial" w:cs="Arial"/>
          <w:lang w:val="pt-PT"/>
        </w:rPr>
        <w:t>Participação em júris de concursos, exames ou avaliações de entidade diferente daquela a que pertença;</w:t>
      </w:r>
    </w:p>
    <w:p w14:paraId="44C0B8FE" w14:textId="77777777" w:rsidR="002A567D" w:rsidRPr="005252E6" w:rsidRDefault="002A567D" w:rsidP="008B265C">
      <w:pPr>
        <w:pStyle w:val="PargrafodaLista"/>
        <w:numPr>
          <w:ilvl w:val="0"/>
          <w:numId w:val="28"/>
        </w:numPr>
        <w:spacing w:before="120" w:after="0" w:line="360" w:lineRule="auto"/>
        <w:ind w:left="851" w:hanging="425"/>
        <w:contextualSpacing w:val="0"/>
        <w:jc w:val="both"/>
        <w:rPr>
          <w:rFonts w:ascii="Arial" w:hAnsi="Arial" w:cs="Arial"/>
          <w:lang w:val="pt-PT"/>
        </w:rPr>
      </w:pPr>
      <w:r>
        <w:rPr>
          <w:rFonts w:ascii="Arial" w:hAnsi="Arial" w:cs="Arial"/>
          <w:lang w:val="pt-PT"/>
        </w:rPr>
        <w:t>Participação em júris e em comissões de avaliação e emissão de pareceres solicitados por organismos nacionais, internacionais ou estrangeiros;</w:t>
      </w:r>
    </w:p>
    <w:p w14:paraId="3085B0BB" w14:textId="77777777" w:rsidR="002A567D" w:rsidRPr="005252E6" w:rsidRDefault="002A567D" w:rsidP="008B265C">
      <w:pPr>
        <w:pStyle w:val="PargrafodaLista"/>
        <w:numPr>
          <w:ilvl w:val="0"/>
          <w:numId w:val="28"/>
        </w:numPr>
        <w:spacing w:before="120" w:after="0" w:line="360" w:lineRule="auto"/>
        <w:ind w:left="851" w:hanging="425"/>
        <w:contextualSpacing w:val="0"/>
        <w:jc w:val="both"/>
        <w:rPr>
          <w:rFonts w:ascii="Arial" w:hAnsi="Arial" w:cs="Arial"/>
          <w:lang w:val="pt-PT"/>
        </w:rPr>
      </w:pPr>
      <w:r>
        <w:rPr>
          <w:rFonts w:ascii="Arial" w:hAnsi="Arial" w:cs="Arial"/>
          <w:lang w:val="pt-PT"/>
        </w:rPr>
        <w:t>Prestação de serviço docente em instituição de ensino superior diferente daquela a que pertença quando, com autorização prévia desta, se realize sem prejuízo do exercício de funções durante o período normal de serviço e não exceda, em média anual, quatro horas semanais de atividade letiva;</w:t>
      </w:r>
    </w:p>
    <w:p w14:paraId="13D9C237" w14:textId="77777777" w:rsidR="002A567D" w:rsidRPr="005252E6" w:rsidRDefault="002A567D" w:rsidP="008B265C">
      <w:pPr>
        <w:pStyle w:val="PargrafodaLista"/>
        <w:numPr>
          <w:ilvl w:val="0"/>
          <w:numId w:val="28"/>
        </w:numPr>
        <w:spacing w:before="120" w:after="0" w:line="360" w:lineRule="auto"/>
        <w:ind w:left="851" w:hanging="425"/>
        <w:contextualSpacing w:val="0"/>
        <w:jc w:val="both"/>
        <w:rPr>
          <w:rFonts w:ascii="Arial" w:hAnsi="Arial" w:cs="Arial"/>
          <w:lang w:val="pt-PT"/>
        </w:rPr>
      </w:pPr>
      <w:r>
        <w:rPr>
          <w:rFonts w:ascii="Arial" w:hAnsi="Arial" w:cs="Arial"/>
          <w:lang w:val="pt-PT"/>
        </w:rPr>
        <w:lastRenderedPageBreak/>
        <w:t>Exercício de atividades, quer no âmbito de contratos entre a UPSantarém e outras entidades públicas ou privadas, nacionais, estrangeiras ou internacionais, quer no âmbito de projetos financiados por qualquer dessas entidades, desde que se trate de atividades da responsabilidade da UPSantarém e que os encargos com as correspondentes remunerações sejam satisfeitos através de receitas provenientes dos referidos contratos ou financiamentos, nos termos do regulamento aplicável.</w:t>
      </w:r>
    </w:p>
    <w:p w14:paraId="23FC6803"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As horas de docência referidas nas alíneas e) e l) do n.º 2 do presente artigo, quando lecionadas nas UO da UPSantarém, consideram-se incluídas nas 35 horas de duração semanal do trabalho.</w:t>
      </w:r>
    </w:p>
    <w:p w14:paraId="252EFF20"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4 — A violação das regras relativas à dedicação exclusiva implica a reposição das importâncias efetivamente recebidas correspondentes à diferença entre os regimes de tempo integral e de dedicação exclusiva, sem prejuízo da eventual responsabilidade disciplinar.</w:t>
      </w:r>
    </w:p>
    <w:p w14:paraId="16FE45C5"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5 — Para os efeitos previstos na alínea m) do n.º 2, a perceção da retribuição é autorizada pelo reitor da UPSantarém, nos termos legais aplicáveis, desde que, cumulativamente:</w:t>
      </w:r>
    </w:p>
    <w:p w14:paraId="33C7538F" w14:textId="77777777" w:rsidR="002A567D" w:rsidRPr="005252E6" w:rsidRDefault="002A567D" w:rsidP="008B265C">
      <w:pPr>
        <w:pStyle w:val="PargrafodaLista"/>
        <w:numPr>
          <w:ilvl w:val="0"/>
          <w:numId w:val="29"/>
        </w:numPr>
        <w:spacing w:before="120" w:after="0" w:line="360" w:lineRule="auto"/>
        <w:ind w:left="851" w:hanging="425"/>
        <w:contextualSpacing w:val="0"/>
        <w:jc w:val="both"/>
        <w:rPr>
          <w:rFonts w:ascii="Arial" w:hAnsi="Arial" w:cs="Arial"/>
          <w:lang w:val="pt-PT"/>
        </w:rPr>
      </w:pPr>
      <w:r>
        <w:rPr>
          <w:rFonts w:ascii="Arial" w:hAnsi="Arial" w:cs="Arial"/>
          <w:lang w:val="pt-PT"/>
        </w:rPr>
        <w:t>As atividades sejam da responsabilidade da UPSantarém e os encargos com as remunerações sejam satisfeitos através de receitas provenientes dos referidos contratos ou subsídios;</w:t>
      </w:r>
    </w:p>
    <w:p w14:paraId="00DD693F" w14:textId="77777777" w:rsidR="002A567D" w:rsidRPr="005252E6" w:rsidRDefault="002A567D" w:rsidP="008B265C">
      <w:pPr>
        <w:pStyle w:val="PargrafodaLista"/>
        <w:numPr>
          <w:ilvl w:val="0"/>
          <w:numId w:val="29"/>
        </w:numPr>
        <w:spacing w:before="120" w:after="0" w:line="360" w:lineRule="auto"/>
        <w:ind w:left="851" w:hanging="425"/>
        <w:contextualSpacing w:val="0"/>
        <w:jc w:val="both"/>
        <w:rPr>
          <w:rFonts w:ascii="Arial" w:hAnsi="Arial" w:cs="Arial"/>
          <w:lang w:val="pt-PT"/>
        </w:rPr>
      </w:pPr>
      <w:r>
        <w:rPr>
          <w:rFonts w:ascii="Arial" w:hAnsi="Arial" w:cs="Arial"/>
          <w:lang w:val="pt-PT"/>
        </w:rPr>
        <w:t>A atividade exercida tenha nível científico ou técnico reconhecido pela UO como adequado à natureza, dignidade e funções de investigação;</w:t>
      </w:r>
    </w:p>
    <w:p w14:paraId="491B56A0" w14:textId="77777777" w:rsidR="002A567D" w:rsidRPr="005252E6" w:rsidRDefault="002A567D" w:rsidP="008B265C">
      <w:pPr>
        <w:pStyle w:val="PargrafodaLista"/>
        <w:numPr>
          <w:ilvl w:val="0"/>
          <w:numId w:val="29"/>
        </w:numPr>
        <w:spacing w:before="120" w:after="0" w:line="360" w:lineRule="auto"/>
        <w:ind w:left="851" w:hanging="425"/>
        <w:contextualSpacing w:val="0"/>
        <w:jc w:val="both"/>
        <w:rPr>
          <w:rFonts w:ascii="Arial" w:hAnsi="Arial" w:cs="Arial"/>
          <w:lang w:val="pt-PT"/>
        </w:rPr>
      </w:pPr>
      <w:r>
        <w:rPr>
          <w:rFonts w:ascii="Arial" w:hAnsi="Arial" w:cs="Arial"/>
          <w:lang w:val="pt-PT"/>
        </w:rPr>
        <w:t>As obrigações decorrentes do contrato ou do projeto não impliquem uma relação estável.</w:t>
      </w:r>
    </w:p>
    <w:p w14:paraId="38D70F91" w14:textId="3B092704"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40.º</w:t>
      </w:r>
    </w:p>
    <w:p w14:paraId="2D7D1202"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Obrigações específicas da atividade de investigação</w:t>
      </w:r>
    </w:p>
    <w:p w14:paraId="32289285"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A participação dos investigadores em UI externas à UPSantarém carece de autorização do reitor da UPSantarém.</w:t>
      </w:r>
    </w:p>
    <w:p w14:paraId="5989D035"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Os investigadores estão obrigados à indicação da sua afiliação institucional à UPSantarém em todas as suas publicações.</w:t>
      </w:r>
    </w:p>
    <w:p w14:paraId="17055D92"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lastRenderedPageBreak/>
        <w:t>3 — Os investigadores devem assegurar práticas sustentadas de Ciência Aberta, nomeadamente através das seguintes ações:</w:t>
      </w:r>
    </w:p>
    <w:p w14:paraId="43E3551F" w14:textId="77777777" w:rsidR="002A567D" w:rsidRPr="005252E6" w:rsidRDefault="002A567D" w:rsidP="008B265C">
      <w:pPr>
        <w:pStyle w:val="PargrafodaLista"/>
        <w:numPr>
          <w:ilvl w:val="0"/>
          <w:numId w:val="30"/>
        </w:numPr>
        <w:spacing w:before="120" w:after="0" w:line="360" w:lineRule="auto"/>
        <w:ind w:left="851" w:hanging="425"/>
        <w:contextualSpacing w:val="0"/>
        <w:jc w:val="both"/>
        <w:rPr>
          <w:rFonts w:ascii="Arial" w:hAnsi="Arial" w:cs="Arial"/>
          <w:lang w:val="pt-PT"/>
        </w:rPr>
      </w:pPr>
      <w:r>
        <w:rPr>
          <w:rFonts w:ascii="Arial" w:hAnsi="Arial" w:cs="Arial"/>
          <w:lang w:val="pt-PT"/>
        </w:rPr>
        <w:t>Depositar todas as publicações académicas de que são autores ou coautores no Repositório Institucional da UPSantarém;</w:t>
      </w:r>
    </w:p>
    <w:p w14:paraId="0345711D" w14:textId="77777777" w:rsidR="002A567D" w:rsidRPr="005252E6" w:rsidRDefault="002A567D" w:rsidP="008B265C">
      <w:pPr>
        <w:pStyle w:val="PargrafodaLista"/>
        <w:numPr>
          <w:ilvl w:val="0"/>
          <w:numId w:val="30"/>
        </w:numPr>
        <w:spacing w:before="120" w:after="0" w:line="360" w:lineRule="auto"/>
        <w:ind w:left="851" w:hanging="425"/>
        <w:contextualSpacing w:val="0"/>
        <w:jc w:val="both"/>
        <w:rPr>
          <w:rFonts w:ascii="Arial" w:hAnsi="Arial" w:cs="Arial"/>
          <w:lang w:val="pt-PT"/>
        </w:rPr>
      </w:pPr>
      <w:r>
        <w:rPr>
          <w:rFonts w:ascii="Arial" w:hAnsi="Arial" w:cs="Arial"/>
          <w:lang w:val="pt-PT"/>
        </w:rPr>
        <w:t>Assegurar o acesso aberto às publicações académicas e outros resultados;</w:t>
      </w:r>
    </w:p>
    <w:p w14:paraId="1A1119C3" w14:textId="77777777" w:rsidR="002A567D" w:rsidRPr="005252E6" w:rsidRDefault="002A567D" w:rsidP="008B265C">
      <w:pPr>
        <w:pStyle w:val="PargrafodaLista"/>
        <w:numPr>
          <w:ilvl w:val="0"/>
          <w:numId w:val="30"/>
        </w:numPr>
        <w:spacing w:before="120" w:after="0" w:line="360" w:lineRule="auto"/>
        <w:ind w:left="851" w:hanging="425"/>
        <w:contextualSpacing w:val="0"/>
        <w:jc w:val="both"/>
        <w:rPr>
          <w:rFonts w:ascii="Arial" w:hAnsi="Arial" w:cs="Arial"/>
          <w:lang w:val="pt-PT"/>
        </w:rPr>
      </w:pPr>
      <w:r>
        <w:rPr>
          <w:rFonts w:ascii="Arial" w:hAnsi="Arial" w:cs="Arial"/>
          <w:lang w:val="pt-PT"/>
        </w:rPr>
        <w:t>Depositar ou referenciar os dados de investigação em repositório de dados adequado, privilegiando o repositório de dados da UPSantarém, quando disponível, sem prejuízo das normas aplicáveis em matéria de proteção de dados pessoais, confidencialidade, segredo legal ou contratual, ética da investigação e direitos de propriedade intelectual e industrial.</w:t>
      </w:r>
    </w:p>
    <w:p w14:paraId="1D161879"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4 — O depósito das publicações no repositório institucional constitui dever funcional e elemento relevante de apreciação no domínio das práticas de ciência aberta, não determinando, por si só, a desconsideração da produção científica efetivamente realizada, salvo impossibilidade legal de a valorar.</w:t>
      </w:r>
    </w:p>
    <w:p w14:paraId="73B5A123"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41.º</w:t>
      </w:r>
    </w:p>
    <w:p w14:paraId="19F3AAFC"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Dispensa de prestação de serviço na instituição de origem</w:t>
      </w:r>
    </w:p>
    <w:p w14:paraId="33F35559"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O pessoal investigador de carreira pode, sem perda de qualquer dos seus direitos, solicitar dispensa de serviço na UPSantarém, por um ano, no termo de cada sexénio de serviço, a fim de realizar atividades de investigação e desenvolver outras tarefas de valorização pessoal e interesse público noutras instituições nacionais ou estrangeiras, bem como desempenhar funções docentes em instituição de ensino público, ou ainda por motivos de atualização científica e técnica.</w:t>
      </w:r>
    </w:p>
    <w:p w14:paraId="191DFBF8"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Quando não haja prejuízo para a UPSantarém, os investigadores de carreira podem gozar da dispensa de serviço prevista no número anterior em períodos de seis meses por cada triénio de serviço.</w:t>
      </w:r>
    </w:p>
    <w:p w14:paraId="2E581B42" w14:textId="470B731A"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 xml:space="preserve">3 — As dispensas previstas nos números anteriores dependem de requerimento do interessado, parecer favorável do </w:t>
      </w:r>
      <w:r w:rsidR="00B85745">
        <w:rPr>
          <w:rFonts w:ascii="Arial" w:hAnsi="Arial" w:cs="Arial"/>
          <w:lang w:val="pt-PT"/>
        </w:rPr>
        <w:t>CC</w:t>
      </w:r>
      <w:r>
        <w:rPr>
          <w:rFonts w:ascii="Arial" w:hAnsi="Arial" w:cs="Arial"/>
          <w:lang w:val="pt-PT"/>
        </w:rPr>
        <w:t xml:space="preserve"> da respetiva UO e despacho de deferimento do reitor da UPSantarém.</w:t>
      </w:r>
    </w:p>
    <w:p w14:paraId="051A755E" w14:textId="73F00142"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lastRenderedPageBreak/>
        <w:t xml:space="preserve">4 — Os resultados do trabalho desenvolvido são apresentados ao </w:t>
      </w:r>
      <w:r w:rsidR="00B85745">
        <w:rPr>
          <w:rFonts w:ascii="Arial" w:hAnsi="Arial" w:cs="Arial"/>
          <w:lang w:val="pt-PT"/>
        </w:rPr>
        <w:t>CC</w:t>
      </w:r>
      <w:r>
        <w:rPr>
          <w:rFonts w:ascii="Arial" w:hAnsi="Arial" w:cs="Arial"/>
          <w:lang w:val="pt-PT"/>
        </w:rPr>
        <w:t xml:space="preserve"> da UO nos dois anos imediatos ao do gozo da dispensa, sob pena de reposição dos vencimentos auferidos durante a dispensa.</w:t>
      </w:r>
    </w:p>
    <w:p w14:paraId="63154813" w14:textId="41DFB4F3" w:rsidR="002A567D" w:rsidRPr="005252E6" w:rsidRDefault="000B10E2" w:rsidP="008B265C">
      <w:pPr>
        <w:spacing w:before="240" w:after="0" w:line="360" w:lineRule="auto"/>
        <w:jc w:val="center"/>
        <w:rPr>
          <w:rFonts w:ascii="Arial" w:hAnsi="Arial" w:cs="Arial"/>
          <w:lang w:val="pt-PT"/>
        </w:rPr>
      </w:pPr>
      <w:r>
        <w:rPr>
          <w:rFonts w:ascii="Arial" w:hAnsi="Arial" w:cs="Arial"/>
          <w:lang w:val="pt-PT"/>
        </w:rPr>
        <w:t>Artigo 42.º</w:t>
      </w:r>
    </w:p>
    <w:p w14:paraId="427AF232"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Bolsas de estudo e equiparação a bolseiro</w:t>
      </w:r>
    </w:p>
    <w:p w14:paraId="01AA3438"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O pessoal investigador em regime de dedicação exclusiva ou de tempo integral pode candidatar-se à obtenção de bolsas de estudo, no país ou no estrangeiro, e ser equiparado a bolseiro.</w:t>
      </w:r>
    </w:p>
    <w:p w14:paraId="79A209D4"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43.º</w:t>
      </w:r>
    </w:p>
    <w:p w14:paraId="586000C7"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Acumulação de funções</w:t>
      </w:r>
    </w:p>
    <w:p w14:paraId="760AB3EC"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Nas situações de colaboração entre instituições de ensino superior, o pedido de colaboração deve ser formalizado por via institucional entre os seus dirigentes máximos.</w:t>
      </w:r>
    </w:p>
    <w:p w14:paraId="13A55894" w14:textId="50618856"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 xml:space="preserve">2 — A acumulação de funções é sempre objeto de autorização prévia do reitor da UPSantarém, ouvidos o </w:t>
      </w:r>
      <w:r w:rsidR="00B85745">
        <w:rPr>
          <w:rFonts w:ascii="Arial" w:hAnsi="Arial" w:cs="Arial"/>
          <w:lang w:val="pt-PT"/>
        </w:rPr>
        <w:t>CC</w:t>
      </w:r>
      <w:r>
        <w:rPr>
          <w:rFonts w:ascii="Arial" w:hAnsi="Arial" w:cs="Arial"/>
          <w:lang w:val="pt-PT"/>
        </w:rPr>
        <w:t>, o diretor da UO e o diretor da UI em que o investigador esteja integrado, consoante o caso.</w:t>
      </w:r>
    </w:p>
    <w:p w14:paraId="4943D259"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Sem prejuízo do disposto no n.º 4 do artigo 4.º, só pode ser dado parecer favorável a pedidos em que, cumulativamente:</w:t>
      </w:r>
    </w:p>
    <w:p w14:paraId="49E97D18" w14:textId="77777777" w:rsidR="002A567D" w:rsidRPr="005252E6" w:rsidRDefault="002A567D" w:rsidP="008B265C">
      <w:pPr>
        <w:pStyle w:val="PargrafodaLista"/>
        <w:numPr>
          <w:ilvl w:val="0"/>
          <w:numId w:val="31"/>
        </w:numPr>
        <w:spacing w:before="120" w:after="0" w:line="360" w:lineRule="auto"/>
        <w:ind w:left="851" w:hanging="425"/>
        <w:contextualSpacing w:val="0"/>
        <w:jc w:val="both"/>
        <w:rPr>
          <w:rFonts w:ascii="Arial" w:hAnsi="Arial" w:cs="Arial"/>
          <w:lang w:val="pt-PT"/>
        </w:rPr>
      </w:pPr>
      <w:r>
        <w:rPr>
          <w:rFonts w:ascii="Arial" w:hAnsi="Arial" w:cs="Arial"/>
          <w:lang w:val="pt-PT"/>
        </w:rPr>
        <w:t>O requerente não seja colocado em situação de conflito de interesses com os interesses que lhe cabe defender enquanto trabalhador da UPSantarém;</w:t>
      </w:r>
    </w:p>
    <w:p w14:paraId="1D70D69D" w14:textId="77777777" w:rsidR="002A567D" w:rsidRPr="005252E6" w:rsidRDefault="002A567D" w:rsidP="008B265C">
      <w:pPr>
        <w:pStyle w:val="PargrafodaLista"/>
        <w:numPr>
          <w:ilvl w:val="0"/>
          <w:numId w:val="31"/>
        </w:numPr>
        <w:spacing w:before="120" w:after="0" w:line="360" w:lineRule="auto"/>
        <w:ind w:left="851" w:hanging="425"/>
        <w:contextualSpacing w:val="0"/>
        <w:jc w:val="both"/>
        <w:rPr>
          <w:rFonts w:ascii="Arial" w:hAnsi="Arial" w:cs="Arial"/>
          <w:lang w:val="pt-PT"/>
        </w:rPr>
      </w:pPr>
      <w:r>
        <w:rPr>
          <w:rFonts w:ascii="Arial" w:hAnsi="Arial" w:cs="Arial"/>
          <w:lang w:val="pt-PT"/>
        </w:rPr>
        <w:t>As funções a acumular não possam ser consideradas concorrentes com as atividades desenvolvidas pela UPSantarém;</w:t>
      </w:r>
    </w:p>
    <w:p w14:paraId="0CE61729" w14:textId="77777777" w:rsidR="002A567D" w:rsidRPr="005252E6" w:rsidRDefault="002A567D" w:rsidP="008B265C">
      <w:pPr>
        <w:pStyle w:val="PargrafodaLista"/>
        <w:numPr>
          <w:ilvl w:val="0"/>
          <w:numId w:val="31"/>
        </w:numPr>
        <w:spacing w:before="120" w:after="0" w:line="360" w:lineRule="auto"/>
        <w:ind w:left="851" w:hanging="425"/>
        <w:contextualSpacing w:val="0"/>
        <w:jc w:val="both"/>
        <w:rPr>
          <w:rFonts w:ascii="Arial" w:hAnsi="Arial" w:cs="Arial"/>
          <w:lang w:val="pt-PT"/>
        </w:rPr>
      </w:pPr>
      <w:r>
        <w:rPr>
          <w:rFonts w:ascii="Arial" w:hAnsi="Arial" w:cs="Arial"/>
          <w:lang w:val="pt-PT"/>
        </w:rPr>
        <w:t>As funções a acumular não sejam desenvolvidas em horário sobreposto ao horário a praticar na UPSantarém, nos termos da lei e regulamentos aplicáveis.</w:t>
      </w:r>
    </w:p>
    <w:p w14:paraId="7213365D"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4 — A acumulação só pode iniciar-se após autorização do reitor da UPSantarém.</w:t>
      </w:r>
    </w:p>
    <w:p w14:paraId="66199002"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 xml:space="preserve">5 — Sem prejuízo do disposto nos números anteriores, a prestação de serviço docente ou de investigação noutras instituições por investigadores em regime de dedicação exclusiva ou de tempo integral está sujeita, além do previsto nas disposições legais aplicáveis, à existência de protocolo de cooperação que a preveja, celebrado entre as partes antes do início de cada ano </w:t>
      </w:r>
      <w:r>
        <w:rPr>
          <w:rFonts w:ascii="Arial" w:hAnsi="Arial" w:cs="Arial"/>
          <w:lang w:val="pt-PT"/>
        </w:rPr>
        <w:lastRenderedPageBreak/>
        <w:t>letivo ou semestre e que identifique, designadamente, o investigador, os custos envolvidos, a duração e a carga horária semanal do serviço a prestar.</w:t>
      </w:r>
    </w:p>
    <w:p w14:paraId="7DB6913D"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6 — Os montantes remuneratórios decorrentes da colaboração ou da acumulação de funções são processados pela UPSantarém, com retenção dos custos indiretos aplicáveis.</w:t>
      </w:r>
    </w:p>
    <w:p w14:paraId="5FEEBC4E" w14:textId="77777777" w:rsidR="002A567D" w:rsidRPr="005252E6" w:rsidRDefault="002A567D" w:rsidP="008B265C">
      <w:pPr>
        <w:spacing w:before="240" w:after="0" w:line="360" w:lineRule="auto"/>
        <w:jc w:val="center"/>
        <w:rPr>
          <w:rFonts w:ascii="Arial" w:hAnsi="Arial" w:cs="Arial"/>
          <w:b/>
          <w:bCs/>
          <w:lang w:val="pt-PT"/>
        </w:rPr>
      </w:pPr>
      <w:r>
        <w:rPr>
          <w:rFonts w:ascii="Arial" w:hAnsi="Arial" w:cs="Arial"/>
          <w:b/>
          <w:bCs/>
          <w:lang w:val="pt-PT"/>
        </w:rPr>
        <w:t>SECÇÃO IV</w:t>
      </w:r>
    </w:p>
    <w:p w14:paraId="64BAF2F2"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Da retribuição</w:t>
      </w:r>
    </w:p>
    <w:p w14:paraId="73071C5B"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44.º</w:t>
      </w:r>
    </w:p>
    <w:p w14:paraId="72D7C538"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Remuneração</w:t>
      </w:r>
    </w:p>
    <w:p w14:paraId="5AB5E06A"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A remuneração dos investigadores em regime de tempo integral corresponde a dois terços da remuneração estabelecida para idêntica situação jurídico-funcional em regime de dedicação exclusiva.</w:t>
      </w:r>
    </w:p>
    <w:p w14:paraId="0E6F3214"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A remuneração dos investigadores pode ser acrescida de um prémio, nos termos de regulamento aprovado pela entidade contratante.</w:t>
      </w:r>
    </w:p>
    <w:p w14:paraId="5AE0EE80"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O prémio pode ser pago por receitas próprias da entidade contratante ou através de verbas imputadas a financiamentos dos projetos de investigação científica garantidos pelo investigador, desde que elegíveis, não podendo, em caso algum, ser diretamente financiado por transferências do Orçamento do Estado.</w:t>
      </w:r>
    </w:p>
    <w:p w14:paraId="022A780D"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4 — O pagamento do prémio de desempenho referido nos n.ºs 2 e 3 é de publicidade obrigatória no relatório e contas da instituição, especificando os montantes e beneficiários.</w:t>
      </w:r>
    </w:p>
    <w:p w14:paraId="2F463B5F" w14:textId="5090CDDE" w:rsidR="002A567D" w:rsidRPr="005252E6" w:rsidRDefault="002A567D" w:rsidP="008B265C">
      <w:pPr>
        <w:spacing w:before="240" w:after="0" w:line="360" w:lineRule="auto"/>
        <w:jc w:val="center"/>
        <w:rPr>
          <w:rFonts w:ascii="Arial" w:hAnsi="Arial" w:cs="Arial"/>
          <w:b/>
          <w:bCs/>
          <w:lang w:val="pt-PT"/>
        </w:rPr>
      </w:pPr>
      <w:r>
        <w:rPr>
          <w:rFonts w:ascii="Arial" w:hAnsi="Arial" w:cs="Arial"/>
          <w:b/>
          <w:bCs/>
          <w:lang w:val="pt-PT"/>
        </w:rPr>
        <w:t>SECÇÃO V</w:t>
      </w:r>
    </w:p>
    <w:p w14:paraId="34607145"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Da cessação do contrato de trabalho</w:t>
      </w:r>
    </w:p>
    <w:p w14:paraId="067FD7D8"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45.º</w:t>
      </w:r>
    </w:p>
    <w:p w14:paraId="71883017"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Cessação do contrato de trabalho</w:t>
      </w:r>
    </w:p>
    <w:p w14:paraId="10A9CC28"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Os contratos de trabalho previstos no presente Regulamento cessam nos termos da Lei Geral do Trabalho em Funções Públicas e, subsidiariamente, do Código do Trabalho.</w:t>
      </w:r>
    </w:p>
    <w:p w14:paraId="5D09E04A"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lastRenderedPageBreak/>
        <w:t>2 — A decisão de despedimento por facto imputável ao investigador é antecedida de procedimento de inquérito, nos termos previstos na LTFP e, supletivamente, nos termos do CT, sendo a decisão de abertura do procedimento de inquérito prévio da competência do reitor da UPSantarém.</w:t>
      </w:r>
    </w:p>
    <w:p w14:paraId="5EEE54D7"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Sem prejuízo da solicitação de outros pareceres, a decisão de despedimento por facto imputável ao investigador é obrigatoriamente precedida de parecer fundamentado dos diretores da UO e da UI em que o investigador se integra.</w:t>
      </w:r>
    </w:p>
    <w:p w14:paraId="7839B3C3"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4 — Os pareceres referidos no número anterior são emitidos no prazo de 10 dias úteis.</w:t>
      </w:r>
    </w:p>
    <w:p w14:paraId="58B2431D"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5 — O projeto de decisão de despedimento por facto imputável ao investigador é sujeito à audiência prévia, nos termos previstos no Código do Procedimento Administrativo.</w:t>
      </w:r>
    </w:p>
    <w:p w14:paraId="49C5925E" w14:textId="77777777" w:rsidR="002A567D" w:rsidRPr="005252E6" w:rsidRDefault="002A567D" w:rsidP="008B265C">
      <w:pPr>
        <w:spacing w:before="240" w:after="0" w:line="360" w:lineRule="auto"/>
        <w:jc w:val="center"/>
        <w:rPr>
          <w:rFonts w:ascii="Arial" w:hAnsi="Arial" w:cs="Arial"/>
          <w:b/>
          <w:bCs/>
          <w:caps/>
          <w:lang w:val="pt-PT"/>
        </w:rPr>
      </w:pPr>
      <w:r>
        <w:rPr>
          <w:rFonts w:ascii="Arial" w:hAnsi="Arial" w:cs="Arial"/>
          <w:b/>
          <w:bCs/>
          <w:caps/>
          <w:lang w:val="pt-PT"/>
        </w:rPr>
        <w:t>CAPÍTULO V</w:t>
      </w:r>
    </w:p>
    <w:p w14:paraId="3B8CEA07"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caps/>
          <w:lang w:val="pt-PT"/>
        </w:rPr>
        <w:t>Pessoal investigador especialmente contratado</w:t>
      </w:r>
    </w:p>
    <w:p w14:paraId="27FAEC21"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46.º</w:t>
      </w:r>
    </w:p>
    <w:p w14:paraId="604182CE"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Investigadores especialmente contratados</w:t>
      </w:r>
    </w:p>
    <w:p w14:paraId="4C440A5A"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Para além das categorias enunciadas no artigo 5.º do presente Regulamento, podem ainda ser recrutados:</w:t>
      </w:r>
    </w:p>
    <w:p w14:paraId="694DFFA6" w14:textId="77777777" w:rsidR="002A567D" w:rsidRPr="005252E6" w:rsidRDefault="002A567D" w:rsidP="008B265C">
      <w:pPr>
        <w:pStyle w:val="PargrafodaLista"/>
        <w:numPr>
          <w:ilvl w:val="0"/>
          <w:numId w:val="52"/>
        </w:numPr>
        <w:spacing w:before="120" w:after="0" w:line="360" w:lineRule="auto"/>
        <w:ind w:left="709" w:hanging="425"/>
        <w:contextualSpacing w:val="0"/>
        <w:jc w:val="both"/>
        <w:rPr>
          <w:rFonts w:ascii="Arial" w:hAnsi="Arial" w:cs="Arial"/>
          <w:lang w:val="pt-PT"/>
        </w:rPr>
      </w:pPr>
      <w:r>
        <w:rPr>
          <w:rFonts w:ascii="Arial" w:hAnsi="Arial" w:cs="Arial"/>
          <w:lang w:val="pt-PT"/>
        </w:rPr>
        <w:t>Investigadores doutorados visitantes;</w:t>
      </w:r>
    </w:p>
    <w:p w14:paraId="70558527" w14:textId="77777777" w:rsidR="002A567D" w:rsidRPr="005252E6" w:rsidRDefault="002A567D" w:rsidP="008B265C">
      <w:pPr>
        <w:pStyle w:val="PargrafodaLista"/>
        <w:numPr>
          <w:ilvl w:val="0"/>
          <w:numId w:val="52"/>
        </w:numPr>
        <w:spacing w:before="120" w:after="0" w:line="360" w:lineRule="auto"/>
        <w:ind w:left="709" w:hanging="425"/>
        <w:contextualSpacing w:val="0"/>
        <w:jc w:val="both"/>
        <w:rPr>
          <w:rFonts w:ascii="Arial" w:hAnsi="Arial" w:cs="Arial"/>
          <w:lang w:val="pt-PT"/>
        </w:rPr>
      </w:pPr>
      <w:r>
        <w:rPr>
          <w:rFonts w:ascii="Arial" w:hAnsi="Arial" w:cs="Arial"/>
          <w:lang w:val="pt-PT"/>
        </w:rPr>
        <w:t>Investigadores doutorados convidados;</w:t>
      </w:r>
    </w:p>
    <w:p w14:paraId="1BE2210E" w14:textId="77777777" w:rsidR="002A567D" w:rsidRPr="005252E6" w:rsidRDefault="002A567D" w:rsidP="008B265C">
      <w:pPr>
        <w:pStyle w:val="PargrafodaLista"/>
        <w:numPr>
          <w:ilvl w:val="0"/>
          <w:numId w:val="52"/>
        </w:numPr>
        <w:spacing w:before="120" w:after="0" w:line="360" w:lineRule="auto"/>
        <w:ind w:left="709" w:hanging="425"/>
        <w:contextualSpacing w:val="0"/>
        <w:jc w:val="both"/>
        <w:rPr>
          <w:rFonts w:ascii="Arial" w:hAnsi="Arial" w:cs="Arial"/>
          <w:lang w:val="pt-PT"/>
        </w:rPr>
      </w:pPr>
      <w:r>
        <w:rPr>
          <w:rFonts w:ascii="Arial" w:hAnsi="Arial" w:cs="Arial"/>
          <w:lang w:val="pt-PT"/>
        </w:rPr>
        <w:t>Investigadores doutorandos;</w:t>
      </w:r>
    </w:p>
    <w:p w14:paraId="4D1AE18A" w14:textId="77777777" w:rsidR="002A567D" w:rsidRPr="005252E6" w:rsidRDefault="002A567D" w:rsidP="008B265C">
      <w:pPr>
        <w:pStyle w:val="PargrafodaLista"/>
        <w:numPr>
          <w:ilvl w:val="0"/>
          <w:numId w:val="52"/>
        </w:numPr>
        <w:spacing w:before="120" w:after="0" w:line="360" w:lineRule="auto"/>
        <w:ind w:left="709" w:hanging="425"/>
        <w:contextualSpacing w:val="0"/>
        <w:jc w:val="both"/>
        <w:rPr>
          <w:rFonts w:ascii="Arial" w:hAnsi="Arial" w:cs="Arial"/>
          <w:lang w:val="pt-PT"/>
        </w:rPr>
      </w:pPr>
      <w:r>
        <w:rPr>
          <w:rFonts w:ascii="Arial" w:hAnsi="Arial" w:cs="Arial"/>
          <w:lang w:val="pt-PT"/>
        </w:rPr>
        <w:t>Assistentes de investigação.</w:t>
      </w:r>
    </w:p>
    <w:p w14:paraId="1B4B419A" w14:textId="77777777" w:rsidR="002A567D" w:rsidRPr="005252E6" w:rsidRDefault="002A567D" w:rsidP="008B265C">
      <w:pPr>
        <w:spacing w:before="120" w:after="0" w:line="360" w:lineRule="auto"/>
        <w:jc w:val="center"/>
        <w:rPr>
          <w:rFonts w:ascii="Arial" w:hAnsi="Arial" w:cs="Arial"/>
          <w:lang w:val="pt-PT"/>
        </w:rPr>
      </w:pPr>
      <w:r>
        <w:rPr>
          <w:rFonts w:ascii="Arial" w:hAnsi="Arial" w:cs="Arial"/>
          <w:lang w:val="pt-PT"/>
        </w:rPr>
        <w:t>Artigo 47.º</w:t>
      </w:r>
    </w:p>
    <w:p w14:paraId="31207BF3"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Investigadores doutorados visitantes</w:t>
      </w:r>
    </w:p>
    <w:p w14:paraId="463FEC4C"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Os investigadores doutorados visitantes são recrutados de entre investigadores doutorados vinculados a entidades nacionais ou estrangeiras, ou reformados ou aposentados de entidades estrangeiras, cuja colaboração se revista de interesse e necessidade para a UPSantarém.</w:t>
      </w:r>
    </w:p>
    <w:p w14:paraId="1D590357"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lastRenderedPageBreak/>
        <w:t>2 — Os investigadores doutorados visitantes são admitidos, por convite, de entre individualidades de reconhecida competência e assinalável prestígio na área ou nas áreas científicas a que o recrutamento se destina.</w:t>
      </w:r>
    </w:p>
    <w:p w14:paraId="7AE1F160"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O convite deve ser:</w:t>
      </w:r>
    </w:p>
    <w:p w14:paraId="48F5E8BC" w14:textId="77777777" w:rsidR="002A567D" w:rsidRPr="005252E6" w:rsidRDefault="002A567D" w:rsidP="008B265C">
      <w:pPr>
        <w:pStyle w:val="PargrafodaLista"/>
        <w:numPr>
          <w:ilvl w:val="1"/>
          <w:numId w:val="53"/>
        </w:numPr>
        <w:spacing w:before="120" w:after="0" w:line="360" w:lineRule="auto"/>
        <w:ind w:left="850" w:hanging="425"/>
        <w:contextualSpacing w:val="0"/>
        <w:jc w:val="both"/>
        <w:rPr>
          <w:rFonts w:ascii="Arial" w:hAnsi="Arial" w:cs="Arial"/>
          <w:lang w:val="pt-PT"/>
        </w:rPr>
      </w:pPr>
      <w:r>
        <w:rPr>
          <w:rFonts w:ascii="Arial" w:hAnsi="Arial" w:cs="Arial"/>
          <w:lang w:val="pt-PT"/>
        </w:rPr>
        <w:t>Fundamentado num relatório proposto por, pelo menos, dois investigadores ou docentes de carreira da área ou das áreas científicas a que o recrutamento se destina, acompanhado, quando a colaboração se desenvolva no âmbito de uma unidade de investigação, de parecer do respetivo órgão científico;</w:t>
      </w:r>
    </w:p>
    <w:p w14:paraId="1CEE4DB0" w14:textId="5B0ECCD3" w:rsidR="002A567D" w:rsidRPr="005252E6" w:rsidRDefault="002A567D" w:rsidP="008B265C">
      <w:pPr>
        <w:pStyle w:val="PargrafodaLista"/>
        <w:numPr>
          <w:ilvl w:val="1"/>
          <w:numId w:val="53"/>
        </w:numPr>
        <w:spacing w:before="120" w:after="0" w:line="360" w:lineRule="auto"/>
        <w:ind w:left="850" w:hanging="425"/>
        <w:contextualSpacing w:val="0"/>
        <w:jc w:val="both"/>
        <w:rPr>
          <w:rFonts w:ascii="Arial" w:hAnsi="Arial" w:cs="Arial"/>
          <w:lang w:val="pt-PT"/>
        </w:rPr>
      </w:pPr>
      <w:r>
        <w:rPr>
          <w:rFonts w:ascii="Arial" w:hAnsi="Arial" w:cs="Arial"/>
          <w:lang w:val="pt-PT"/>
        </w:rPr>
        <w:t xml:space="preserve">Aprovado por maioria simples dos membros do </w:t>
      </w:r>
      <w:r w:rsidR="00B85745">
        <w:rPr>
          <w:rFonts w:ascii="Arial" w:hAnsi="Arial" w:cs="Arial"/>
          <w:lang w:val="pt-PT"/>
        </w:rPr>
        <w:t>CC</w:t>
      </w:r>
      <w:r>
        <w:rPr>
          <w:rFonts w:ascii="Arial" w:hAnsi="Arial" w:cs="Arial"/>
          <w:lang w:val="pt-PT"/>
        </w:rPr>
        <w:t xml:space="preserve"> da UO proponente, em efetividade de funções, de categoria igual ou superior e que não se encontrem em período experimental;</w:t>
      </w:r>
    </w:p>
    <w:p w14:paraId="7D272729" w14:textId="77777777" w:rsidR="002A567D" w:rsidRPr="005252E6" w:rsidRDefault="002A567D" w:rsidP="008B265C">
      <w:pPr>
        <w:pStyle w:val="PargrafodaLista"/>
        <w:numPr>
          <w:ilvl w:val="1"/>
          <w:numId w:val="53"/>
        </w:numPr>
        <w:spacing w:before="120" w:after="0" w:line="360" w:lineRule="auto"/>
        <w:ind w:left="850" w:hanging="425"/>
        <w:contextualSpacing w:val="0"/>
        <w:jc w:val="both"/>
        <w:rPr>
          <w:rFonts w:ascii="Arial" w:hAnsi="Arial" w:cs="Arial"/>
          <w:lang w:val="pt-PT"/>
        </w:rPr>
      </w:pPr>
      <w:r>
        <w:rPr>
          <w:rFonts w:ascii="Arial" w:hAnsi="Arial" w:cs="Arial"/>
          <w:lang w:val="pt-PT"/>
        </w:rPr>
        <w:t>Autorizado pelo órgão legal e estatutariamente competente da UPSantarém, nos termos da alínea c) do n.º 3 do artigo 35.º do Estatuto da Carreira de Investigação Científica.</w:t>
      </w:r>
    </w:p>
    <w:p w14:paraId="62164202"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4 — Os investigadores doutorados visitantes desempenham as funções correspondentes às da categoria da carreira de investigação para a qual sejam contratados, de acordo com o respetivo conteúdo funcional e de entre as categorias enunciadas no artigo 5.º, designando-se, conforme o caso, investigadores auxiliares visitantes, investigadores principais visitantes ou investigadores-coordenadores visitantes.</w:t>
      </w:r>
    </w:p>
    <w:p w14:paraId="0AEF3925"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5 — Os investigadores doutorados visitantes são admitidos na modalidade de contrato de trabalho em funções públicas a termo resolutivo certo, pelo prazo máximo de três anos, não renovável, com fundamento na execução de serviço determinado, precisamente definido e não duradouro, e auferem a remuneração correspondente à da categoria da carreira de investigação para a qual sejam contratados, de entre as categorias enunciadas no artigo 5.º.</w:t>
      </w:r>
    </w:p>
    <w:p w14:paraId="167001EE"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6 — A duração dos contratos de trabalho celebrados ao abrigo do presente artigo não é contada para o cômputo da duração do período experimental exigido para a contratação por tempo indeterminado com vista ao exercício de funções de investigador ou de docente.</w:t>
      </w:r>
    </w:p>
    <w:p w14:paraId="6206D7DB"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7 — É aplicável aos investigadores doutorados visitantes na UPSantarém o disposto no artigo 10.º do presente Regulamento.</w:t>
      </w:r>
    </w:p>
    <w:p w14:paraId="3B93E8F1"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lastRenderedPageBreak/>
        <w:t>8 — No âmbito de acordos de colaboração de que a UPSantarém seja parte, ou no quadro da colaboração voluntária de docentes ou investigadores de outras instituições nacionais, estrangeiras ou internacionais, os investigadores doutorados visitantes podem ser contratados sem remuneração.</w:t>
      </w:r>
    </w:p>
    <w:p w14:paraId="345C2D1C" w14:textId="12EFB299" w:rsidR="002A567D" w:rsidRPr="005252E6" w:rsidRDefault="000B10E2" w:rsidP="008B265C">
      <w:pPr>
        <w:spacing w:before="240" w:after="0" w:line="360" w:lineRule="auto"/>
        <w:jc w:val="center"/>
        <w:rPr>
          <w:rFonts w:ascii="Arial" w:hAnsi="Arial" w:cs="Arial"/>
          <w:lang w:val="pt-PT"/>
        </w:rPr>
      </w:pPr>
      <w:r>
        <w:rPr>
          <w:rFonts w:ascii="Arial" w:hAnsi="Arial" w:cs="Arial"/>
          <w:lang w:val="pt-PT"/>
        </w:rPr>
        <w:t>Artigo 48.º</w:t>
      </w:r>
    </w:p>
    <w:p w14:paraId="4F3B508E"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Investigadores doutorados convidados</w:t>
      </w:r>
    </w:p>
    <w:p w14:paraId="318E3912"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Os investigadores doutorados convidados são contratados para atividades exclusivamente associadas à execução de projetos de investigação.</w:t>
      </w:r>
    </w:p>
    <w:p w14:paraId="38302714"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A remuneração dos investigadores doutorados convidados é assegurada, preferencialmente, através de acordos ou contratos de financiamento de projetos de investigação celebrados pela UPSantarém.</w:t>
      </w:r>
    </w:p>
    <w:p w14:paraId="2A58054E"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Os investigadores doutorados convidados são selecionados de entre titulares do grau de doutor, mediante os critérios previstos no presente Regulamento e os estabelecidos pela entidade financiadora.</w:t>
      </w:r>
    </w:p>
    <w:p w14:paraId="0DD04F6A"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4 — A seleção de investigadores doutorados convidados deve ser fundamentada e autorizada pelo órgão legal e estatutariamente competente da entidade contratante.</w:t>
      </w:r>
    </w:p>
    <w:p w14:paraId="0B835354"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5 — Os investigadores doutorados convidados desempenham as funções correspondentes às da categoria da carreira de investigação para a qual sejam contratados, de acordo com o respetivo conteúdo funcional e de entre as categorias enunciadas no artigo 5.º, designando-se, conforme o caso, investigadores auxiliares convidados, investigadores principais convidados ou investigadores-coordenadores convidados.</w:t>
      </w:r>
    </w:p>
    <w:p w14:paraId="48206B5F"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6 — Os investigadores doutorados convidados são admitidos na modalidade de contrato de trabalho em funções públicas a termo resolutivo certo, pelo prazo máximo de três anos, não renovável, com fundamento na execução de serviço determinado, precisamente definido e não duradouro, e auferem a remuneração correspondente à da categoria da carreira de investigação para a qual sejam contratados, de entre as categorias enunciadas no artigo 5.º.</w:t>
      </w:r>
    </w:p>
    <w:p w14:paraId="1EC3FBA6"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 xml:space="preserve">7 — A duração dos contratos de trabalho celebrados ao abrigo do presente artigo é contada para o cômputo da duração do período experimental exigido para a contratação por tempo </w:t>
      </w:r>
      <w:r>
        <w:rPr>
          <w:rFonts w:ascii="Arial" w:hAnsi="Arial" w:cs="Arial"/>
          <w:lang w:val="pt-PT"/>
        </w:rPr>
        <w:lastRenderedPageBreak/>
        <w:t>indeterminado com vista ao exercício de funções de investigador ou de docente, desde que aqueles contratos tenham sido cumpridos na mesma entidade, incluindo em entidades por aquela consideradas como integrantes do seu perímetro orçamental, e na mesma área científica.</w:t>
      </w:r>
    </w:p>
    <w:p w14:paraId="5F99C481" w14:textId="7EACF29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49.º</w:t>
      </w:r>
    </w:p>
    <w:p w14:paraId="2914615B"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Investigadores doutorandos</w:t>
      </w:r>
    </w:p>
    <w:p w14:paraId="0DE7A765"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A UPSantarém pode contratar investigadores doutorandos para que desenvolvam atividade de investigação científica conducente à obtenção do grau de doutor.</w:t>
      </w:r>
    </w:p>
    <w:p w14:paraId="0B0D7E2C"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Os investigadores doutorandos são selecionados de entre titulares do grau de mestre ou do grau de licenciado que frequentem, ou iniciem até à data da outorga do contrato, um ciclo de estudos de doutoramento na área ou nas áreas científicas a que se destina a contratação, mediante os critérios previstos no presente Regulamento e os estabelecidos pela entidade financiadora.</w:t>
      </w:r>
    </w:p>
    <w:p w14:paraId="1FAE2578"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A seleção de investigadores doutorandos deve ser fundamentada e autorizada pelo órgão legal e estatutariamente competente da UPSantarém.</w:t>
      </w:r>
    </w:p>
    <w:p w14:paraId="76E02B02"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4 — Os investigadores doutorandos são contratados na modalidade de contrato de trabalho em funções públicas a termo resolutivo certo, pelo prazo máximo de quatro anos, não renovável, com fundamento na execução de serviço determinado, precisamente definido e não duradouro.</w:t>
      </w:r>
    </w:p>
    <w:p w14:paraId="10DED155"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5 — A duração dos contratos de trabalho celebrados ao abrigo do presente artigo pode suspender-se, nos dias de licença, nomeadamente por motivos de parentalidade, e de dispensa, nos termos da LTFP e da demais legislação aplicável, quando o financiamento assim o permita e mediante acordo entre o investigador e a entidade contratante.</w:t>
      </w:r>
    </w:p>
    <w:p w14:paraId="4F11690B"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6 — A duração dos contratos de trabalho celebrados ao abrigo do presente artigo não é contada para o cômputo da duração do período experimental exigido para a contratação por tempo indeterminado com vista ao exercício de funções de investigador ou de docente.</w:t>
      </w:r>
    </w:p>
    <w:p w14:paraId="69F7A98E"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 xml:space="preserve">7 — A remuneração dos investigadores doutorandos é a prevista para a categoria de assistente de investigação, nos termos do Decreto-Lei n.º 408/89, de 18 de novembro, ou a que seja devida quando a investigação se realize no âmbito de projeto financiado pela União Europeia ou por </w:t>
      </w:r>
      <w:r>
        <w:rPr>
          <w:rFonts w:ascii="Arial" w:hAnsi="Arial" w:cs="Arial"/>
          <w:lang w:val="pt-PT"/>
        </w:rPr>
        <w:lastRenderedPageBreak/>
        <w:t>outras organizações internacionais de que Portugal seja membro, desde que tal seja autorizado nos termos da legislação aplicável.</w:t>
      </w:r>
    </w:p>
    <w:p w14:paraId="5D308F44" w14:textId="72C2371F"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50.º</w:t>
      </w:r>
    </w:p>
    <w:p w14:paraId="2AF50603"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Assistentes de investigação</w:t>
      </w:r>
    </w:p>
    <w:p w14:paraId="14F4608F"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As atividades de investigação podem também ser asseguradas, a título excecional, por pessoal especialmente contratado, designado por assistente de investigação.</w:t>
      </w:r>
    </w:p>
    <w:p w14:paraId="7E28FBA7"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Ao assistente de investigação cabe participar, desenvolver e executar projetos de investigação e desenvolvimento, sob orientação de um investigador doutorando ou doutorado.</w:t>
      </w:r>
    </w:p>
    <w:p w14:paraId="054B2E3B"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Os assistentes de investigação são selecionados de entre titulares do grau de mestre ou do grau de licenciado na área ou nas áreas científicas a que se destina a contratação, mediante os critérios previstos no presente Regulamento e os estabelecidos pela entidade financiadora.</w:t>
      </w:r>
    </w:p>
    <w:p w14:paraId="30394AF3"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4 — A seleção de assistentes de investigação deve ser fundamentada e autorizada pelo órgão legal e estatutariamente competente da entidade contratante.</w:t>
      </w:r>
    </w:p>
    <w:p w14:paraId="20FD2AFD"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5 — Os assistentes de investigação são contratados na modalidade de contrato de trabalho em funções públicas a termo resolutivo certo, pelo prazo máximo de dois anos, não renovável, com fundamento na execução de serviço determinado, precisamente definido e não duradouro, e auferem, até à entrada em vigor do diploma que defina o regime remuneratório dos investigadores, a remuneração estabelecida nos termos do regulamento aprovado pela entidade contratante.</w:t>
      </w:r>
    </w:p>
    <w:p w14:paraId="2B66F62A"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6 — A duração dos contratos de trabalho celebrados ao abrigo do presente artigo pode suspender-se, nos dias de licença, nomeadamente por motivos de parentalidade, e de dispensa, nos termos da LTFP e da demais legislação aplicável, quando o financiamento assim o permita e mediante acordo entre o investigador e a entidade contratante.</w:t>
      </w:r>
    </w:p>
    <w:p w14:paraId="27FE8353"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7 — A duração dos contratos de trabalho celebrados ao abrigo do presente artigo não é contada para o cômputo da duração do período experimental exigido para a contratação por tempo indeterminado com vista ao exercício de funções de investigador ou de docente.</w:t>
      </w:r>
    </w:p>
    <w:p w14:paraId="22296BEB" w14:textId="77777777" w:rsidR="00570503" w:rsidRDefault="00570503" w:rsidP="008B265C">
      <w:pPr>
        <w:spacing w:before="120" w:after="0" w:line="360" w:lineRule="auto"/>
        <w:jc w:val="center"/>
        <w:rPr>
          <w:rFonts w:ascii="Arial" w:hAnsi="Arial" w:cs="Arial"/>
          <w:lang w:val="pt-PT"/>
        </w:rPr>
      </w:pPr>
    </w:p>
    <w:p w14:paraId="6A00C75D" w14:textId="2F887CD3" w:rsidR="002A567D" w:rsidRPr="005252E6" w:rsidRDefault="002A567D" w:rsidP="00570503">
      <w:pPr>
        <w:spacing w:before="240" w:after="0" w:line="360" w:lineRule="auto"/>
        <w:jc w:val="center"/>
        <w:rPr>
          <w:rFonts w:ascii="Arial" w:hAnsi="Arial" w:cs="Arial"/>
          <w:lang w:val="pt-PT"/>
        </w:rPr>
      </w:pPr>
      <w:r>
        <w:rPr>
          <w:rFonts w:ascii="Arial" w:hAnsi="Arial" w:cs="Arial"/>
          <w:lang w:val="pt-PT"/>
        </w:rPr>
        <w:lastRenderedPageBreak/>
        <w:t>Artigo 51.º</w:t>
      </w:r>
    </w:p>
    <w:p w14:paraId="3AED2E2D"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Recrutamento do pessoal investigador especialmente contratado</w:t>
      </w:r>
    </w:p>
    <w:p w14:paraId="381143B3"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O recrutamento do pessoal investigador contratado a termo resolutivo certo, a que se refere o artigo 46.º, é efetuado mediante concurso documental, de âmbito internacional, aplicando-se, com as necessárias adaptações, o disposto no capítulo III, bem como as regras específicas que lhe sejam aplicáveis.</w:t>
      </w:r>
    </w:p>
    <w:p w14:paraId="095EEB38"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Sem prejuízo do disposto no número anterior, os investigadores doutorados visitantes são recrutados por convite, nos termos previstos no ECIC.</w:t>
      </w:r>
    </w:p>
    <w:p w14:paraId="197277DF"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Constitui requisito de admissão ao recrutamento de assistentes de investigação a titularidade do grau de mestre ou de licenciado na área científica do concurso, nos termos exigidos no edital.</w:t>
      </w:r>
    </w:p>
    <w:p w14:paraId="576D6626"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4 — Ao concurso para recrutamento de investigadores doutorados convidados a que se refere o artigo 48.º podem candidatar-se os doutorados nacionais, estrangeiros e apátridas titulares do grau de doutor na área científica para a qual é aberto o concurso e detentores de currículo científico e profissional adequado à atividade a desenvolver.</w:t>
      </w:r>
    </w:p>
    <w:p w14:paraId="1AF4AC3A"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5 — Podem ser fixados requisitos especiais de admissão relacionados com a especialidade das funções a desempenhar e com o perfil adequado à atividade a desenvolver, os quais constam do edital.</w:t>
      </w:r>
    </w:p>
    <w:p w14:paraId="3780008B"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52.º</w:t>
      </w:r>
    </w:p>
    <w:p w14:paraId="44A1954F"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Regime de prestação de serviço</w:t>
      </w:r>
    </w:p>
    <w:p w14:paraId="05E9D61D"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O pessoal investigador especialmente contratado, ao abrigo do artigo 46.º do presente Regulamento, exerce as suas funções, em regra, em regime de dedicação exclusiva, sem prejuízo de as poder exercer em regime de tempo integral ou de tempo parcial.</w:t>
      </w:r>
    </w:p>
    <w:p w14:paraId="76C7C4EA"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Não prejudica a prestação de serviço, em regime de dedicação exclusiva, a perceção de remunerações decorrentes de:</w:t>
      </w:r>
    </w:p>
    <w:p w14:paraId="68DA2F8E" w14:textId="77777777" w:rsidR="002A567D" w:rsidRPr="005252E6" w:rsidRDefault="002A567D" w:rsidP="008B265C">
      <w:pPr>
        <w:pStyle w:val="PargrafodaLista"/>
        <w:numPr>
          <w:ilvl w:val="0"/>
          <w:numId w:val="50"/>
        </w:numPr>
        <w:spacing w:before="120" w:after="0" w:line="360" w:lineRule="auto"/>
        <w:ind w:left="850" w:hanging="425"/>
        <w:contextualSpacing w:val="0"/>
        <w:jc w:val="both"/>
        <w:rPr>
          <w:rFonts w:ascii="Arial" w:hAnsi="Arial" w:cs="Arial"/>
          <w:lang w:val="pt-PT"/>
        </w:rPr>
      </w:pPr>
      <w:r>
        <w:rPr>
          <w:rFonts w:ascii="Arial" w:hAnsi="Arial" w:cs="Arial"/>
          <w:lang w:val="pt-PT"/>
        </w:rPr>
        <w:t>Direitos de autor;</w:t>
      </w:r>
    </w:p>
    <w:p w14:paraId="155F3FD1" w14:textId="77777777" w:rsidR="002A567D" w:rsidRPr="005252E6" w:rsidRDefault="002A567D" w:rsidP="008B265C">
      <w:pPr>
        <w:pStyle w:val="PargrafodaLista"/>
        <w:numPr>
          <w:ilvl w:val="0"/>
          <w:numId w:val="50"/>
        </w:numPr>
        <w:spacing w:before="120" w:after="0" w:line="360" w:lineRule="auto"/>
        <w:ind w:left="850" w:hanging="425"/>
        <w:contextualSpacing w:val="0"/>
        <w:jc w:val="both"/>
        <w:rPr>
          <w:rFonts w:ascii="Arial" w:hAnsi="Arial" w:cs="Arial"/>
          <w:lang w:val="pt-PT"/>
        </w:rPr>
      </w:pPr>
      <w:r>
        <w:rPr>
          <w:rFonts w:ascii="Arial" w:hAnsi="Arial" w:cs="Arial"/>
          <w:lang w:val="pt-PT"/>
        </w:rPr>
        <w:t>Edição de publicações científicas;</w:t>
      </w:r>
    </w:p>
    <w:p w14:paraId="021FF79E" w14:textId="77777777" w:rsidR="002A567D" w:rsidRPr="005252E6" w:rsidRDefault="002A567D" w:rsidP="008B265C">
      <w:pPr>
        <w:pStyle w:val="PargrafodaLista"/>
        <w:numPr>
          <w:ilvl w:val="0"/>
          <w:numId w:val="50"/>
        </w:numPr>
        <w:spacing w:before="120" w:after="0" w:line="360" w:lineRule="auto"/>
        <w:ind w:left="850" w:hanging="425"/>
        <w:contextualSpacing w:val="0"/>
        <w:jc w:val="both"/>
        <w:rPr>
          <w:rFonts w:ascii="Arial" w:hAnsi="Arial" w:cs="Arial"/>
          <w:lang w:val="pt-PT"/>
        </w:rPr>
      </w:pPr>
      <w:r>
        <w:rPr>
          <w:rFonts w:ascii="Arial" w:hAnsi="Arial" w:cs="Arial"/>
          <w:lang w:val="pt-PT"/>
        </w:rPr>
        <w:t>Direitos de propriedade industrial;</w:t>
      </w:r>
    </w:p>
    <w:p w14:paraId="1F6B0ED7" w14:textId="77777777" w:rsidR="002A567D" w:rsidRPr="005252E6" w:rsidRDefault="002A567D" w:rsidP="008B265C">
      <w:pPr>
        <w:pStyle w:val="PargrafodaLista"/>
        <w:numPr>
          <w:ilvl w:val="0"/>
          <w:numId w:val="50"/>
        </w:numPr>
        <w:spacing w:before="120" w:after="0" w:line="360" w:lineRule="auto"/>
        <w:ind w:left="850" w:hanging="425"/>
        <w:contextualSpacing w:val="0"/>
        <w:jc w:val="both"/>
        <w:rPr>
          <w:rFonts w:ascii="Arial" w:hAnsi="Arial" w:cs="Arial"/>
          <w:lang w:val="pt-PT"/>
        </w:rPr>
      </w:pPr>
      <w:r>
        <w:rPr>
          <w:rFonts w:ascii="Arial" w:hAnsi="Arial" w:cs="Arial"/>
          <w:lang w:val="pt-PT"/>
        </w:rPr>
        <w:lastRenderedPageBreak/>
        <w:t>Realização de seminários, conferências, palestras, cursos de formação profissional de curta duração e outras atividades análogas;</w:t>
      </w:r>
    </w:p>
    <w:p w14:paraId="6925088D" w14:textId="77777777" w:rsidR="002A567D" w:rsidRPr="005252E6" w:rsidRDefault="002A567D" w:rsidP="008B265C">
      <w:pPr>
        <w:pStyle w:val="PargrafodaLista"/>
        <w:numPr>
          <w:ilvl w:val="0"/>
          <w:numId w:val="50"/>
        </w:numPr>
        <w:spacing w:before="120" w:after="0" w:line="360" w:lineRule="auto"/>
        <w:ind w:left="850" w:hanging="425"/>
        <w:contextualSpacing w:val="0"/>
        <w:jc w:val="both"/>
        <w:rPr>
          <w:rFonts w:ascii="Arial" w:hAnsi="Arial" w:cs="Arial"/>
          <w:lang w:val="pt-PT"/>
        </w:rPr>
      </w:pPr>
      <w:r>
        <w:rPr>
          <w:rFonts w:ascii="Arial" w:hAnsi="Arial" w:cs="Arial"/>
          <w:lang w:val="pt-PT"/>
        </w:rPr>
        <w:t>Atividades de docência em instituições de ensino superior, com a concordância do investigador e autorização prévia da instituição com a qual mantém contrato de trabalho ao abrigo do presente Regulamento e, quando aplicável, da unidade de investigação de acolhimento, desde que não prejudiquem o objeto do contrato, não excedam quatro horas por semana nem, em média, três horas semanais por semestre e não abranjam a responsabilidade exclusiva por cursos ou unidades curriculares;</w:t>
      </w:r>
    </w:p>
    <w:p w14:paraId="4CC5EDC7" w14:textId="77777777" w:rsidR="002A567D" w:rsidRPr="005252E6" w:rsidRDefault="002A567D" w:rsidP="008B265C">
      <w:pPr>
        <w:pStyle w:val="PargrafodaLista"/>
        <w:numPr>
          <w:ilvl w:val="0"/>
          <w:numId w:val="50"/>
        </w:numPr>
        <w:spacing w:before="120" w:after="0" w:line="360" w:lineRule="auto"/>
        <w:ind w:left="850" w:hanging="425"/>
        <w:contextualSpacing w:val="0"/>
        <w:jc w:val="both"/>
        <w:rPr>
          <w:rFonts w:ascii="Arial" w:hAnsi="Arial" w:cs="Arial"/>
          <w:lang w:val="pt-PT"/>
        </w:rPr>
      </w:pPr>
      <w:r>
        <w:rPr>
          <w:rFonts w:ascii="Arial" w:hAnsi="Arial" w:cs="Arial"/>
          <w:lang w:val="pt-PT"/>
        </w:rPr>
        <w:t>Elaboração de estudos ou emissão de pareceres solicitados pelo Governo ou no âmbito de estruturas criadas ou de comissões ou grupos de trabalho constituídos por aquele, ou solicitados por entidades públicas ou privadas, a nível nacional ou internacional;</w:t>
      </w:r>
    </w:p>
    <w:p w14:paraId="603FBBFD" w14:textId="77777777" w:rsidR="002A567D" w:rsidRPr="005252E6" w:rsidRDefault="002A567D" w:rsidP="008B265C">
      <w:pPr>
        <w:pStyle w:val="PargrafodaLista"/>
        <w:numPr>
          <w:ilvl w:val="0"/>
          <w:numId w:val="50"/>
        </w:numPr>
        <w:spacing w:before="120" w:after="0" w:line="360" w:lineRule="auto"/>
        <w:ind w:left="850" w:hanging="425"/>
        <w:contextualSpacing w:val="0"/>
        <w:jc w:val="both"/>
        <w:rPr>
          <w:rFonts w:ascii="Arial" w:hAnsi="Arial" w:cs="Arial"/>
          <w:lang w:val="pt-PT"/>
        </w:rPr>
      </w:pPr>
      <w:r>
        <w:rPr>
          <w:rFonts w:ascii="Arial" w:hAnsi="Arial" w:cs="Arial"/>
          <w:lang w:val="pt-PT"/>
        </w:rPr>
        <w:t>Participação em júris e comissões de avaliação.</w:t>
      </w:r>
    </w:p>
    <w:p w14:paraId="081BCACE"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Aos investigadores convidados e aos assistentes de investigação pode ser permitido o exercício de funções em regime de tempo parcial, nos termos definidos contratualmente.</w:t>
      </w:r>
    </w:p>
    <w:p w14:paraId="2D3FF7E9" w14:textId="77777777" w:rsidR="002A567D" w:rsidRPr="005252E6" w:rsidRDefault="002A567D" w:rsidP="008B265C">
      <w:pPr>
        <w:spacing w:before="240" w:after="0" w:line="360" w:lineRule="auto"/>
        <w:jc w:val="center"/>
        <w:rPr>
          <w:rFonts w:ascii="Arial" w:hAnsi="Arial" w:cs="Arial"/>
          <w:b/>
          <w:bCs/>
          <w:lang w:val="pt-PT"/>
        </w:rPr>
      </w:pPr>
      <w:r>
        <w:rPr>
          <w:rFonts w:ascii="Arial" w:hAnsi="Arial" w:cs="Arial"/>
          <w:b/>
          <w:bCs/>
          <w:lang w:val="pt-PT"/>
        </w:rPr>
        <w:t>CAPÍTULO VI</w:t>
      </w:r>
    </w:p>
    <w:p w14:paraId="0A166C88"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Da avaliação de desempenho</w:t>
      </w:r>
    </w:p>
    <w:p w14:paraId="194E4A71" w14:textId="77777777" w:rsidR="002A567D" w:rsidRPr="005252E6" w:rsidRDefault="002A567D" w:rsidP="008B265C">
      <w:pPr>
        <w:spacing w:before="240" w:after="0" w:line="360" w:lineRule="auto"/>
        <w:jc w:val="center"/>
        <w:rPr>
          <w:rFonts w:ascii="Arial" w:hAnsi="Arial" w:cs="Arial"/>
          <w:b/>
          <w:bCs/>
          <w:lang w:val="pt-PT"/>
        </w:rPr>
      </w:pPr>
      <w:r>
        <w:rPr>
          <w:rFonts w:ascii="Arial" w:hAnsi="Arial" w:cs="Arial"/>
          <w:b/>
          <w:bCs/>
          <w:lang w:val="pt-PT"/>
        </w:rPr>
        <w:t>SECÇÃO I</w:t>
      </w:r>
    </w:p>
    <w:p w14:paraId="6B8A8AE5"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Estrutura</w:t>
      </w:r>
    </w:p>
    <w:p w14:paraId="3CFF55B9"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53.º</w:t>
      </w:r>
    </w:p>
    <w:p w14:paraId="2A886EA7"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Objetivos</w:t>
      </w:r>
    </w:p>
    <w:p w14:paraId="4F09CB58" w14:textId="77777777" w:rsidR="002A567D" w:rsidRPr="005252E6" w:rsidRDefault="002A567D" w:rsidP="008B265C">
      <w:pPr>
        <w:spacing w:after="0" w:line="360" w:lineRule="auto"/>
        <w:jc w:val="both"/>
        <w:rPr>
          <w:rFonts w:ascii="Arial" w:hAnsi="Arial" w:cs="Arial"/>
          <w:lang w:val="pt-PT"/>
        </w:rPr>
      </w:pPr>
      <w:r>
        <w:rPr>
          <w:rFonts w:ascii="Arial" w:hAnsi="Arial" w:cs="Arial"/>
          <w:lang w:val="pt-PT"/>
        </w:rPr>
        <w:t>1 — A avaliação do desempenho tem como objetivo principal a valorização do desempenho do pessoal investigador e a melhoria da sua atividade, em cumprimento da missão e dos objetivos da UPSantarém.</w:t>
      </w:r>
    </w:p>
    <w:p w14:paraId="45CABE2B"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São princípios da avaliação do desempenho do pessoal investigador:</w:t>
      </w:r>
    </w:p>
    <w:p w14:paraId="0DEE513D" w14:textId="77777777" w:rsidR="002A567D" w:rsidRPr="005252E6" w:rsidRDefault="002A567D" w:rsidP="008B265C">
      <w:pPr>
        <w:pStyle w:val="PargrafodaLista"/>
        <w:numPr>
          <w:ilvl w:val="0"/>
          <w:numId w:val="51"/>
        </w:numPr>
        <w:spacing w:before="120" w:after="0" w:line="360" w:lineRule="auto"/>
        <w:ind w:left="850" w:hanging="425"/>
        <w:contextualSpacing w:val="0"/>
        <w:jc w:val="both"/>
        <w:rPr>
          <w:rFonts w:ascii="Arial" w:hAnsi="Arial" w:cs="Arial"/>
          <w:lang w:val="pt-PT"/>
        </w:rPr>
      </w:pPr>
      <w:r>
        <w:rPr>
          <w:rFonts w:ascii="Arial" w:hAnsi="Arial" w:cs="Arial"/>
          <w:lang w:val="pt-PT"/>
        </w:rPr>
        <w:t>Universalidade, visando a aplicação do regime de avaliação do desempenho ao pessoal de investigação de todas as UO da UPSantarém;</w:t>
      </w:r>
    </w:p>
    <w:p w14:paraId="0AAF4DEE" w14:textId="77777777" w:rsidR="002A567D" w:rsidRPr="005252E6" w:rsidRDefault="002A567D" w:rsidP="008B265C">
      <w:pPr>
        <w:pStyle w:val="PargrafodaLista"/>
        <w:numPr>
          <w:ilvl w:val="0"/>
          <w:numId w:val="51"/>
        </w:numPr>
        <w:spacing w:before="120" w:after="0" w:line="360" w:lineRule="auto"/>
        <w:ind w:left="850" w:hanging="425"/>
        <w:contextualSpacing w:val="0"/>
        <w:jc w:val="both"/>
        <w:rPr>
          <w:rFonts w:ascii="Arial" w:hAnsi="Arial" w:cs="Arial"/>
          <w:lang w:val="pt-PT"/>
        </w:rPr>
      </w:pPr>
      <w:r>
        <w:rPr>
          <w:rFonts w:ascii="Arial" w:hAnsi="Arial" w:cs="Arial"/>
          <w:lang w:val="pt-PT"/>
        </w:rPr>
        <w:lastRenderedPageBreak/>
        <w:t>Flexibilidade, visando uma concretização das regras de avaliação do desempenho de acordo com as especificidades próprias de cada UO e UI em regulamento da UPSantarém de avaliação do desempenho dos seus investigadores;</w:t>
      </w:r>
    </w:p>
    <w:p w14:paraId="024D62DB" w14:textId="77777777" w:rsidR="002A567D" w:rsidRPr="005252E6" w:rsidRDefault="002A567D" w:rsidP="008B265C">
      <w:pPr>
        <w:pStyle w:val="PargrafodaLista"/>
        <w:numPr>
          <w:ilvl w:val="0"/>
          <w:numId w:val="51"/>
        </w:numPr>
        <w:spacing w:before="120" w:after="0" w:line="360" w:lineRule="auto"/>
        <w:ind w:left="850" w:hanging="425"/>
        <w:contextualSpacing w:val="0"/>
        <w:jc w:val="both"/>
        <w:rPr>
          <w:rFonts w:ascii="Arial" w:hAnsi="Arial" w:cs="Arial"/>
          <w:lang w:val="pt-PT"/>
        </w:rPr>
      </w:pPr>
      <w:r>
        <w:rPr>
          <w:rFonts w:ascii="Arial" w:hAnsi="Arial" w:cs="Arial"/>
          <w:lang w:val="pt-PT"/>
        </w:rPr>
        <w:t>Previsibilidade, assegurando que as revisões das regras de avaliação só podem ocorrer ordinariamente dentro dos prazos previamente estabelecidos;</w:t>
      </w:r>
    </w:p>
    <w:p w14:paraId="6DD6124B" w14:textId="77777777" w:rsidR="002A567D" w:rsidRPr="005252E6" w:rsidRDefault="002A567D" w:rsidP="008B265C">
      <w:pPr>
        <w:pStyle w:val="PargrafodaLista"/>
        <w:numPr>
          <w:ilvl w:val="0"/>
          <w:numId w:val="51"/>
        </w:numPr>
        <w:spacing w:before="120" w:after="0" w:line="360" w:lineRule="auto"/>
        <w:ind w:left="850" w:hanging="425"/>
        <w:contextualSpacing w:val="0"/>
        <w:jc w:val="both"/>
        <w:rPr>
          <w:rFonts w:ascii="Arial" w:hAnsi="Arial" w:cs="Arial"/>
          <w:lang w:val="pt-PT"/>
        </w:rPr>
      </w:pPr>
      <w:r>
        <w:rPr>
          <w:rFonts w:ascii="Arial" w:hAnsi="Arial" w:cs="Arial"/>
          <w:lang w:val="pt-PT"/>
        </w:rPr>
        <w:t>Transparência e imparcialidade, assegurando que todas as disposições e os critérios utilizados são claros e atempadamente conhecidos pelos avaliadores e avaliados;</w:t>
      </w:r>
    </w:p>
    <w:p w14:paraId="4888C3EE" w14:textId="77777777" w:rsidR="002A567D" w:rsidRPr="005252E6" w:rsidRDefault="002A567D" w:rsidP="008B265C">
      <w:pPr>
        <w:pStyle w:val="PargrafodaLista"/>
        <w:numPr>
          <w:ilvl w:val="0"/>
          <w:numId w:val="51"/>
        </w:numPr>
        <w:spacing w:before="120" w:after="0" w:line="360" w:lineRule="auto"/>
        <w:ind w:left="850" w:hanging="425"/>
        <w:contextualSpacing w:val="0"/>
        <w:jc w:val="both"/>
        <w:rPr>
          <w:rFonts w:ascii="Arial" w:hAnsi="Arial" w:cs="Arial"/>
          <w:lang w:val="pt-PT"/>
        </w:rPr>
      </w:pPr>
      <w:r>
        <w:rPr>
          <w:rFonts w:ascii="Arial" w:hAnsi="Arial" w:cs="Arial"/>
          <w:lang w:val="pt-PT"/>
        </w:rPr>
        <w:t>Coerência, garantindo que os critérios de avaliação utilizados obedecem aos mesmos princípios no âmbito de cada UO;</w:t>
      </w:r>
    </w:p>
    <w:p w14:paraId="41D1559B" w14:textId="77777777" w:rsidR="002A567D" w:rsidRPr="005252E6" w:rsidRDefault="002A567D" w:rsidP="008B265C">
      <w:pPr>
        <w:pStyle w:val="PargrafodaLista"/>
        <w:numPr>
          <w:ilvl w:val="0"/>
          <w:numId w:val="51"/>
        </w:numPr>
        <w:spacing w:before="120" w:after="0" w:line="360" w:lineRule="auto"/>
        <w:ind w:left="850" w:hanging="425"/>
        <w:contextualSpacing w:val="0"/>
        <w:jc w:val="both"/>
        <w:rPr>
          <w:rFonts w:ascii="Arial" w:hAnsi="Arial" w:cs="Arial"/>
          <w:lang w:val="pt-PT"/>
        </w:rPr>
      </w:pPr>
      <w:r>
        <w:rPr>
          <w:rFonts w:ascii="Arial" w:hAnsi="Arial" w:cs="Arial"/>
          <w:lang w:val="pt-PT"/>
        </w:rPr>
        <w:t>Confidencialidade, assegurando que, com exceção do avaliado, todos os intervenientes no processo de avaliação, bem como os que, em virtude do exercício das suas funções, tenham conhecimento do mesmo, ficam sujeitos ao dever de sigilo;</w:t>
      </w:r>
    </w:p>
    <w:p w14:paraId="16CDF47A" w14:textId="77777777" w:rsidR="002A567D" w:rsidRPr="005252E6" w:rsidRDefault="002A567D" w:rsidP="008B265C">
      <w:pPr>
        <w:pStyle w:val="PargrafodaLista"/>
        <w:numPr>
          <w:ilvl w:val="0"/>
          <w:numId w:val="51"/>
        </w:numPr>
        <w:spacing w:before="120" w:after="0" w:line="360" w:lineRule="auto"/>
        <w:ind w:left="850" w:hanging="425"/>
        <w:contextualSpacing w:val="0"/>
        <w:jc w:val="both"/>
        <w:rPr>
          <w:rFonts w:ascii="Arial" w:hAnsi="Arial" w:cs="Arial"/>
          <w:lang w:val="pt-PT"/>
        </w:rPr>
      </w:pPr>
      <w:r>
        <w:rPr>
          <w:rFonts w:ascii="Arial" w:hAnsi="Arial" w:cs="Arial"/>
          <w:lang w:val="pt-PT"/>
        </w:rPr>
        <w:t>Diferenciação do desempenho, mediante a fixação de critérios de avaliação que permitam distinguir níveis de desempenho.</w:t>
      </w:r>
    </w:p>
    <w:p w14:paraId="7628A5A3"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54.º</w:t>
      </w:r>
    </w:p>
    <w:p w14:paraId="10675CB2"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Regime de avaliação</w:t>
      </w:r>
    </w:p>
    <w:p w14:paraId="685BE384"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A avaliação do desempenho do pessoal investigador é efetuada de acordo com as regras constantes do presente capítulo.</w:t>
      </w:r>
    </w:p>
    <w:p w14:paraId="28342A67"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A avaliação do desempenho é, em regra, qualitativa e quantitativa.</w:t>
      </w:r>
    </w:p>
    <w:p w14:paraId="744B7706" w14:textId="6E83F1E9"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55.º</w:t>
      </w:r>
    </w:p>
    <w:p w14:paraId="0E221792"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Periodicidade e requisitos de avaliação</w:t>
      </w:r>
    </w:p>
    <w:p w14:paraId="4CEEEF37"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A avaliação do desempenho do pessoal investigador é, em regra, de caráter trienal, abrangendo os três anos civis anteriores.</w:t>
      </w:r>
    </w:p>
    <w:p w14:paraId="055BED25"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O processo de avaliação do desempenho dos investigadores decorre nos meses de janeiro a junho do ano seguinte ao período em avaliação, sem prejuízo do disposto no número seguinte.</w:t>
      </w:r>
    </w:p>
    <w:p w14:paraId="32A567F4"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 xml:space="preserve">3 — No caso de investigador que, por qualquer motivo atendível, designadamente doença ou licença parental em qualquer modalidade, se tenha encontrado impedido, no período em </w:t>
      </w:r>
      <w:r>
        <w:rPr>
          <w:rFonts w:ascii="Arial" w:hAnsi="Arial" w:cs="Arial"/>
          <w:lang w:val="pt-PT"/>
        </w:rPr>
        <w:lastRenderedPageBreak/>
        <w:t>avaliação, de exercer as suas funções por um período não inferior a 25 %, o calendário da avaliação ordinária do desempenho é diferido por um período igual ao da ausência.</w:t>
      </w:r>
    </w:p>
    <w:p w14:paraId="0E91C85F"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4 — O disposto no número anterior não prejudica o regime específico aplicável à avaliação da atividade desenvolvida durante o período experimental.</w:t>
      </w:r>
    </w:p>
    <w:p w14:paraId="09C097FE"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5 — É requisito de aplicação do processo de avaliação do desempenho o exercício efetivo de funções durante o período mínimo de doze meses.</w:t>
      </w:r>
    </w:p>
    <w:p w14:paraId="3C939695"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56.º</w:t>
      </w:r>
    </w:p>
    <w:p w14:paraId="0504AB86"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Regime excecional de avaliação</w:t>
      </w:r>
    </w:p>
    <w:p w14:paraId="1F34DB8B" w14:textId="379E65EA"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 xml:space="preserve">Nos casos em que não seja possível realizar a avaliação ordinária do desempenho nos termos do artigo anterior, designadamente por o investigador não ter completado um ciclo de avaliação ou não reunir o período mínimo de exercício efetivo de funções, o </w:t>
      </w:r>
      <w:r w:rsidR="00B85745">
        <w:rPr>
          <w:rFonts w:ascii="Arial" w:hAnsi="Arial" w:cs="Arial"/>
          <w:lang w:val="pt-PT"/>
        </w:rPr>
        <w:t>CC</w:t>
      </w:r>
      <w:r>
        <w:rPr>
          <w:rFonts w:ascii="Arial" w:hAnsi="Arial" w:cs="Arial"/>
          <w:lang w:val="pt-PT"/>
        </w:rPr>
        <w:t xml:space="preserve"> da respetiva UO determina a realização da avaliação por ponderação curricular, nos termos do presente Regulamento.</w:t>
      </w:r>
    </w:p>
    <w:p w14:paraId="49D72F40"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57.º</w:t>
      </w:r>
    </w:p>
    <w:p w14:paraId="5F3C763A"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Ponderação curricular</w:t>
      </w:r>
    </w:p>
    <w:p w14:paraId="2D906FF4" w14:textId="0E5C8FB9"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 xml:space="preserve">1 — A avaliação por ponderação curricular traduz-se na avaliação do currículo dos investigadores nas vertentes definidas na secção II do presente capítulo, de acordo com os parâmetros e instrumentos de avaliação e as correspondentes ponderações previamente fixados pelo </w:t>
      </w:r>
      <w:r w:rsidR="00B85745">
        <w:rPr>
          <w:rFonts w:ascii="Arial" w:hAnsi="Arial" w:cs="Arial"/>
          <w:lang w:val="pt-PT"/>
        </w:rPr>
        <w:t>CC</w:t>
      </w:r>
      <w:r>
        <w:rPr>
          <w:rFonts w:ascii="Arial" w:hAnsi="Arial" w:cs="Arial"/>
          <w:lang w:val="pt-PT"/>
        </w:rPr>
        <w:t xml:space="preserve"> da UO para esta modalidade, com as necessárias adaptações ao disposto no presente Regulamento.</w:t>
      </w:r>
    </w:p>
    <w:p w14:paraId="1923B82A"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Os avaliadores são designados de acordo com as regras definidas no presente Regulamento.</w:t>
      </w:r>
    </w:p>
    <w:p w14:paraId="0A5CD28B"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Para efeitos de ponderação curricular, os avaliados devem entregar documentação relevante que permita aos avaliadores nomeados fundamentar a proposta de avaliação.</w:t>
      </w:r>
    </w:p>
    <w:p w14:paraId="2605C336" w14:textId="48D80ED2"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 xml:space="preserve">4 — A ponderação curricular é expressa através de valoração que respeita a escala de avaliação e as correspondentes menções qualitativas definidas no presente Regulamento, bem como os princípios relativos à diferenciação do desempenho nele previstos, sendo o processo de avaliação ratificado pelo </w:t>
      </w:r>
      <w:r w:rsidR="00B85745">
        <w:rPr>
          <w:rFonts w:ascii="Arial" w:hAnsi="Arial" w:cs="Arial"/>
          <w:lang w:val="pt-PT"/>
        </w:rPr>
        <w:t>CC</w:t>
      </w:r>
      <w:r>
        <w:rPr>
          <w:rFonts w:ascii="Arial" w:hAnsi="Arial" w:cs="Arial"/>
          <w:lang w:val="pt-PT"/>
        </w:rPr>
        <w:t>.</w:t>
      </w:r>
    </w:p>
    <w:p w14:paraId="461EC89B" w14:textId="68730012" w:rsidR="002A567D" w:rsidRPr="005252E6" w:rsidRDefault="002A567D" w:rsidP="008B265C">
      <w:pPr>
        <w:spacing w:before="120" w:after="0" w:line="360" w:lineRule="auto"/>
        <w:jc w:val="center"/>
        <w:rPr>
          <w:rFonts w:ascii="Arial" w:hAnsi="Arial" w:cs="Arial"/>
          <w:b/>
          <w:bCs/>
          <w:lang w:val="pt-PT"/>
        </w:rPr>
      </w:pPr>
      <w:r>
        <w:rPr>
          <w:rFonts w:ascii="Arial" w:hAnsi="Arial" w:cs="Arial"/>
          <w:b/>
          <w:bCs/>
          <w:lang w:val="pt-PT"/>
        </w:rPr>
        <w:lastRenderedPageBreak/>
        <w:t>SECÇÃO II</w:t>
      </w:r>
    </w:p>
    <w:p w14:paraId="2602C1EB"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Da Avaliação</w:t>
      </w:r>
    </w:p>
    <w:p w14:paraId="52D62585"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58.º</w:t>
      </w:r>
    </w:p>
    <w:p w14:paraId="7C6A2E4A"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Vertentes da avaliação</w:t>
      </w:r>
    </w:p>
    <w:p w14:paraId="107EB7F5"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A avaliação do pessoal investigador tem por base as funções exercidas, enunciadas no artigo 6.º, e a especificidade de cada área científica, incidindo sobre as atividades descritas nas respetivas vertentes, nos termos dos artigos 7.º a 11.º do presente Regulamento.</w:t>
      </w:r>
    </w:p>
    <w:p w14:paraId="6863FB35"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As ponderações de cada vertente de atividade podem variar dentro dos seguintes intervalos:</w:t>
      </w:r>
    </w:p>
    <w:p w14:paraId="5EA90BD9" w14:textId="77777777" w:rsidR="002A567D" w:rsidRPr="005252E6" w:rsidRDefault="002A567D" w:rsidP="008B265C">
      <w:pPr>
        <w:pStyle w:val="PargrafodaLista"/>
        <w:numPr>
          <w:ilvl w:val="0"/>
          <w:numId w:val="32"/>
        </w:numPr>
        <w:spacing w:before="120" w:after="0" w:line="360" w:lineRule="auto"/>
        <w:ind w:left="851" w:hanging="425"/>
        <w:contextualSpacing w:val="0"/>
        <w:jc w:val="both"/>
        <w:rPr>
          <w:rFonts w:ascii="Arial" w:hAnsi="Arial" w:cs="Arial"/>
          <w:lang w:val="pt-PT"/>
        </w:rPr>
      </w:pPr>
      <w:r>
        <w:rPr>
          <w:rFonts w:ascii="Arial" w:hAnsi="Arial" w:cs="Arial"/>
          <w:lang w:val="pt-PT"/>
        </w:rPr>
        <w:t>Investigação — entre 70 % e 80 %, sem prejuízo do número seguinte;</w:t>
      </w:r>
    </w:p>
    <w:p w14:paraId="16387DBE" w14:textId="77777777" w:rsidR="002A567D" w:rsidRPr="005252E6" w:rsidRDefault="002A567D" w:rsidP="008B265C">
      <w:pPr>
        <w:pStyle w:val="PargrafodaLista"/>
        <w:numPr>
          <w:ilvl w:val="0"/>
          <w:numId w:val="32"/>
        </w:numPr>
        <w:spacing w:before="120" w:after="0" w:line="360" w:lineRule="auto"/>
        <w:ind w:left="851" w:hanging="425"/>
        <w:contextualSpacing w:val="0"/>
        <w:jc w:val="both"/>
        <w:rPr>
          <w:rFonts w:ascii="Arial" w:hAnsi="Arial" w:cs="Arial"/>
          <w:lang w:val="pt-PT"/>
        </w:rPr>
      </w:pPr>
      <w:r w:rsidRPr="00B85745">
        <w:rPr>
          <w:rFonts w:ascii="Arial" w:hAnsi="Arial" w:cs="Arial"/>
          <w:lang w:val="pt-PT"/>
        </w:rPr>
        <w:t>Transferência e valorização do conhecimento — entre 5 % e 20 %, sem prejuízo dos n.ºs 5 e 6</w:t>
      </w:r>
      <w:r>
        <w:rPr>
          <w:rFonts w:ascii="Arial" w:hAnsi="Arial" w:cs="Arial"/>
          <w:lang w:val="pt-PT"/>
        </w:rPr>
        <w:t>;</w:t>
      </w:r>
    </w:p>
    <w:p w14:paraId="103CA9CF" w14:textId="77777777" w:rsidR="002A567D" w:rsidRPr="005252E6" w:rsidRDefault="002A567D" w:rsidP="008B265C">
      <w:pPr>
        <w:pStyle w:val="PargrafodaLista"/>
        <w:numPr>
          <w:ilvl w:val="0"/>
          <w:numId w:val="32"/>
        </w:numPr>
        <w:spacing w:before="120" w:after="0" w:line="360" w:lineRule="auto"/>
        <w:ind w:left="851" w:hanging="425"/>
        <w:contextualSpacing w:val="0"/>
        <w:jc w:val="both"/>
        <w:rPr>
          <w:rFonts w:ascii="Arial" w:hAnsi="Arial" w:cs="Arial"/>
          <w:lang w:val="pt-PT"/>
        </w:rPr>
      </w:pPr>
      <w:r w:rsidRPr="00B85745">
        <w:rPr>
          <w:rFonts w:ascii="Arial" w:hAnsi="Arial" w:cs="Arial"/>
          <w:lang w:val="pt-PT"/>
        </w:rPr>
        <w:t>Gestão e outras tarefas institucionais — entre 5 % e 20 %, sem prejuízo dos n.ºs 5 e 6</w:t>
      </w:r>
      <w:r>
        <w:rPr>
          <w:rFonts w:ascii="Arial" w:hAnsi="Arial" w:cs="Arial"/>
          <w:lang w:val="pt-PT"/>
        </w:rPr>
        <w:t>;</w:t>
      </w:r>
    </w:p>
    <w:p w14:paraId="024B1E21" w14:textId="77777777" w:rsidR="002A567D" w:rsidRPr="005252E6" w:rsidRDefault="002A567D" w:rsidP="008B265C">
      <w:pPr>
        <w:pStyle w:val="PargrafodaLista"/>
        <w:numPr>
          <w:ilvl w:val="0"/>
          <w:numId w:val="32"/>
        </w:numPr>
        <w:spacing w:before="120" w:after="0" w:line="360" w:lineRule="auto"/>
        <w:ind w:left="851" w:hanging="425"/>
        <w:contextualSpacing w:val="0"/>
        <w:jc w:val="both"/>
        <w:rPr>
          <w:rFonts w:ascii="Arial" w:hAnsi="Arial" w:cs="Arial"/>
          <w:lang w:val="pt-PT"/>
        </w:rPr>
      </w:pPr>
      <w:r w:rsidRPr="00B85745">
        <w:rPr>
          <w:rFonts w:ascii="Arial" w:hAnsi="Arial" w:cs="Arial"/>
          <w:lang w:val="pt-PT"/>
        </w:rPr>
        <w:t>Docência e formação — entre 5 % e 20 %, sem prejuízo dos n.ºs 5 e 6</w:t>
      </w:r>
      <w:r>
        <w:rPr>
          <w:rFonts w:ascii="Arial" w:hAnsi="Arial" w:cs="Arial"/>
          <w:lang w:val="pt-PT"/>
        </w:rPr>
        <w:t>.</w:t>
      </w:r>
    </w:p>
    <w:p w14:paraId="16CF86BF"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No caso dos investigadores contratados a termo resolutivo, a vertente investigação pode ter uma ponderação entre 70 % e 100 %.</w:t>
      </w:r>
    </w:p>
    <w:p w14:paraId="32710E0E" w14:textId="77777777" w:rsidR="002A567D" w:rsidRPr="005252E6" w:rsidRDefault="002A567D" w:rsidP="008B265C">
      <w:pPr>
        <w:spacing w:before="240" w:after="0" w:line="360" w:lineRule="auto"/>
        <w:jc w:val="both"/>
        <w:rPr>
          <w:rFonts w:ascii="Arial" w:hAnsi="Arial" w:cs="Arial"/>
          <w:lang w:val="pt-PT"/>
        </w:rPr>
      </w:pPr>
      <w:r w:rsidRPr="00B85745">
        <w:rPr>
          <w:rFonts w:ascii="Arial" w:hAnsi="Arial" w:cs="Arial"/>
          <w:lang w:val="pt-PT"/>
        </w:rPr>
        <w:t>4 — As ponderações concretas a aplicar em cada uma das vertentes de atividade são definidas no início de cada ciclo de avaliação, pelo investigador em articulação com o seu avaliador, em função do perfil funcional de avaliação, das funções atribuídas e das atividades que integram o respetivo plano de trabalho ou enquadramento funcional.</w:t>
      </w:r>
    </w:p>
    <w:p w14:paraId="04D42332" w14:textId="77777777" w:rsidR="00A73928" w:rsidRDefault="00000000">
      <w:pPr>
        <w:spacing w:before="240" w:after="0" w:line="360" w:lineRule="auto"/>
        <w:jc w:val="both"/>
        <w:rPr>
          <w:rFonts w:ascii="Arial" w:hAnsi="Arial" w:cs="Arial"/>
          <w:lang w:val="pt-PT"/>
        </w:rPr>
      </w:pPr>
      <w:r w:rsidRPr="00B85745">
        <w:rPr>
          <w:rFonts w:ascii="Arial" w:hAnsi="Arial" w:cs="Arial"/>
          <w:lang w:val="pt-PT"/>
        </w:rPr>
        <w:t>5 — Uma vertente integra o perfil funcional de avaliação quando existam, no período em avaliação, funções ou atividades atribuídas ao investigador que correspondam ao respetivo âmbito.</w:t>
      </w:r>
    </w:p>
    <w:p w14:paraId="5956FA8C" w14:textId="77777777" w:rsidR="00A73928" w:rsidRDefault="00000000">
      <w:pPr>
        <w:spacing w:before="240" w:after="0" w:line="360" w:lineRule="auto"/>
        <w:jc w:val="both"/>
        <w:rPr>
          <w:rFonts w:ascii="Arial" w:hAnsi="Arial" w:cs="Arial"/>
          <w:lang w:val="pt-PT"/>
        </w:rPr>
      </w:pPr>
      <w:r w:rsidRPr="00B85745">
        <w:rPr>
          <w:rFonts w:ascii="Arial" w:hAnsi="Arial" w:cs="Arial"/>
          <w:lang w:val="pt-PT"/>
        </w:rPr>
        <w:t>6 — As vertentes que integrem o perfil funcional de avaliação têm ponderação não inferior a 5 %, sendo a ponderação de 0 % admissível apenas quando a vertente não o integre e não constituindo a mera ausência de realizações numa vertente, por si só, fundamento para a redução retroativa da respetiva ponderação.</w:t>
      </w:r>
    </w:p>
    <w:p w14:paraId="3634F033"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lastRenderedPageBreak/>
        <w:t>Artigo 59.º</w:t>
      </w:r>
    </w:p>
    <w:p w14:paraId="27EFA873"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Parâmetros e instrumentos da vertente de investigação</w:t>
      </w:r>
    </w:p>
    <w:p w14:paraId="301E080A"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Na vertente de investigação são avaliados e considerados os parâmetros e instrumentos a seguir indicados:</w:t>
      </w:r>
    </w:p>
    <w:p w14:paraId="0B272D52" w14:textId="77777777" w:rsidR="002A567D" w:rsidRPr="005252E6" w:rsidRDefault="002A567D" w:rsidP="008B265C">
      <w:pPr>
        <w:pStyle w:val="PargrafodaLista"/>
        <w:numPr>
          <w:ilvl w:val="0"/>
          <w:numId w:val="33"/>
        </w:numPr>
        <w:spacing w:before="120" w:after="0" w:line="360" w:lineRule="auto"/>
        <w:ind w:left="709" w:hanging="425"/>
        <w:contextualSpacing w:val="0"/>
        <w:jc w:val="both"/>
        <w:rPr>
          <w:rFonts w:ascii="Arial" w:hAnsi="Arial" w:cs="Arial"/>
          <w:lang w:val="pt-PT"/>
        </w:rPr>
      </w:pPr>
      <w:r>
        <w:rPr>
          <w:rFonts w:ascii="Arial" w:hAnsi="Arial" w:cs="Arial"/>
          <w:lang w:val="pt-PT"/>
        </w:rPr>
        <w:t xml:space="preserve">No </w:t>
      </w:r>
      <w:r w:rsidRPr="00B85745">
        <w:rPr>
          <w:rFonts w:ascii="Arial" w:hAnsi="Arial" w:cs="Arial"/>
          <w:lang w:val="pt-PT"/>
        </w:rPr>
        <w:t>parâmetro produção científica, artística, cultural e tecnológica</w:t>
      </w:r>
      <w:r>
        <w:rPr>
          <w:rFonts w:ascii="Arial" w:hAnsi="Arial" w:cs="Arial"/>
          <w:lang w:val="pt-PT"/>
        </w:rPr>
        <w:t xml:space="preserve"> são considerados os livros, os capítulos de livros, os artigos em revistas científicas e em atas de eventos científicos, bem como as obras artísticas de que o avaliado seja autor ou coautor, atendendo-se, designadamente, à qualidade dos locais de publicação, ao reconhecimento pela comunidade científica, à inovação, à diversidade, à multidisciplinaridade, à colaboração internacional, às práticas de ciência aberta e à relevância das contribuições para o avanço do conhecimento;</w:t>
      </w:r>
    </w:p>
    <w:p w14:paraId="7902536A" w14:textId="77777777" w:rsidR="002A567D" w:rsidRPr="005252E6" w:rsidRDefault="002A567D" w:rsidP="008B265C">
      <w:pPr>
        <w:pStyle w:val="PargrafodaLista"/>
        <w:numPr>
          <w:ilvl w:val="0"/>
          <w:numId w:val="33"/>
        </w:numPr>
        <w:spacing w:before="120" w:after="0" w:line="360" w:lineRule="auto"/>
        <w:ind w:left="709" w:hanging="425"/>
        <w:contextualSpacing w:val="0"/>
        <w:jc w:val="both"/>
        <w:rPr>
          <w:rFonts w:ascii="Arial" w:hAnsi="Arial" w:cs="Arial"/>
          <w:lang w:val="pt-PT"/>
        </w:rPr>
      </w:pPr>
      <w:r>
        <w:rPr>
          <w:rFonts w:ascii="Arial" w:hAnsi="Arial" w:cs="Arial"/>
          <w:lang w:val="pt-PT"/>
        </w:rPr>
        <w:t>No parâmetro coordenação e participação em projetos são consideradas a coordenação da captação de financiamento externo e a participação em equipas de projetos científicos, de criação artística ou cultural ou de desenvolvimento tecnológico;</w:t>
      </w:r>
    </w:p>
    <w:p w14:paraId="6947054A" w14:textId="77777777" w:rsidR="002A567D" w:rsidRPr="005252E6" w:rsidRDefault="002A567D" w:rsidP="008B265C">
      <w:pPr>
        <w:pStyle w:val="PargrafodaLista"/>
        <w:numPr>
          <w:ilvl w:val="0"/>
          <w:numId w:val="33"/>
        </w:numPr>
        <w:spacing w:before="120" w:after="0" w:line="360" w:lineRule="auto"/>
        <w:ind w:left="709" w:hanging="425"/>
        <w:contextualSpacing w:val="0"/>
        <w:jc w:val="both"/>
        <w:rPr>
          <w:rFonts w:ascii="Arial" w:hAnsi="Arial" w:cs="Arial"/>
          <w:lang w:val="pt-PT"/>
        </w:rPr>
      </w:pPr>
      <w:r>
        <w:rPr>
          <w:rFonts w:ascii="Arial" w:hAnsi="Arial" w:cs="Arial"/>
          <w:lang w:val="pt-PT"/>
        </w:rPr>
        <w:t>No parâmetro apresentação de candidaturas a projetos é considerada a apresentação de candidaturas a programas nacionais e internacionais de financiamento de projetos científicos, de criação artística ou cultural ou de desenvolvimento tecnológico;</w:t>
      </w:r>
    </w:p>
    <w:p w14:paraId="64A2C46B" w14:textId="77777777" w:rsidR="002A567D" w:rsidRPr="005252E6" w:rsidRDefault="002A567D" w:rsidP="008B265C">
      <w:pPr>
        <w:pStyle w:val="PargrafodaLista"/>
        <w:numPr>
          <w:ilvl w:val="0"/>
          <w:numId w:val="33"/>
        </w:numPr>
        <w:spacing w:before="120" w:after="0" w:line="360" w:lineRule="auto"/>
        <w:ind w:left="709" w:hanging="425"/>
        <w:contextualSpacing w:val="0"/>
        <w:jc w:val="both"/>
        <w:rPr>
          <w:rFonts w:ascii="Arial" w:hAnsi="Arial" w:cs="Arial"/>
          <w:lang w:val="pt-PT"/>
        </w:rPr>
      </w:pPr>
      <w:r>
        <w:rPr>
          <w:rFonts w:ascii="Arial" w:hAnsi="Arial" w:cs="Arial"/>
          <w:lang w:val="pt-PT"/>
        </w:rPr>
        <w:t>No parâmetro reconhecimento pela comunidade científica ou artística e pela sociedade em geral são considerados os prémios de sociedades científicas, a coordenação e participação em comissões de programas de eventos científicos e artísticos, o exercício de funções editoriais em revistas científicas e a edição de obras científicas, a realização de palestras a convite em reuniões científicas, a participação como membro de sociedades científicas de admissão competitiva e outras distinções similares;</w:t>
      </w:r>
    </w:p>
    <w:p w14:paraId="53562339" w14:textId="77777777" w:rsidR="002A567D" w:rsidRPr="005252E6" w:rsidRDefault="002A567D" w:rsidP="008B265C">
      <w:pPr>
        <w:pStyle w:val="PargrafodaLista"/>
        <w:numPr>
          <w:ilvl w:val="0"/>
          <w:numId w:val="33"/>
        </w:numPr>
        <w:spacing w:before="120" w:after="0" w:line="360" w:lineRule="auto"/>
        <w:ind w:left="709" w:hanging="425"/>
        <w:contextualSpacing w:val="0"/>
        <w:jc w:val="both"/>
        <w:rPr>
          <w:rFonts w:ascii="Arial" w:hAnsi="Arial" w:cs="Arial"/>
          <w:lang w:val="pt-PT"/>
        </w:rPr>
      </w:pPr>
      <w:r>
        <w:rPr>
          <w:rFonts w:ascii="Arial" w:hAnsi="Arial" w:cs="Arial"/>
          <w:lang w:val="pt-PT"/>
        </w:rPr>
        <w:t>No parâmetro iniciativas de melhoria da qualidade da investigação são consideradas a participação e a coordenação de iniciativas que tenham resultado na criação ou no reforço de infraestruturas laboratoriais de natureza experimental ou computacional de apoio à investigação, bem como os contributos reflexivos sobre a investigação em geral nos domínios das artes, humanidades e ciências sociais.</w:t>
      </w:r>
    </w:p>
    <w:p w14:paraId="2A922031"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60.º</w:t>
      </w:r>
    </w:p>
    <w:p w14:paraId="42E9D383"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Parâmetros e instrumentos da vertente de transferência e valorização do conhecimento</w:t>
      </w:r>
    </w:p>
    <w:p w14:paraId="1F642F05"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lastRenderedPageBreak/>
        <w:t>Na vertente de transferência e valorização do conhecimento são avaliados e considerados os parâmetros e instrumentos a seguir indicados:</w:t>
      </w:r>
    </w:p>
    <w:p w14:paraId="616C91E8" w14:textId="77777777" w:rsidR="002A567D" w:rsidRPr="005252E6" w:rsidRDefault="002A567D" w:rsidP="008B265C">
      <w:pPr>
        <w:pStyle w:val="PargrafodaLista"/>
        <w:numPr>
          <w:ilvl w:val="0"/>
          <w:numId w:val="34"/>
        </w:numPr>
        <w:spacing w:before="120" w:after="0" w:line="360" w:lineRule="auto"/>
        <w:ind w:left="709" w:hanging="425"/>
        <w:contextualSpacing w:val="0"/>
        <w:jc w:val="both"/>
        <w:rPr>
          <w:rFonts w:ascii="Arial" w:hAnsi="Arial" w:cs="Arial"/>
          <w:lang w:val="pt-PT"/>
        </w:rPr>
      </w:pPr>
      <w:r>
        <w:rPr>
          <w:rFonts w:ascii="Arial" w:hAnsi="Arial" w:cs="Arial"/>
          <w:lang w:val="pt-PT"/>
        </w:rPr>
        <w:t>No parâmetro prestação de serviços de consultoria e formação profissional são consideradas a participação em atividades que envolvam o meio empresarial e o setor público, bem como a natureza da participação, a dimensão, a diversidade e a inovação, desde que as atividades apresentem nível científico ou técnico adequado à natureza e às funções de uma instituição de ensino superior;</w:t>
      </w:r>
    </w:p>
    <w:p w14:paraId="1D2648E0" w14:textId="77777777" w:rsidR="002A567D" w:rsidRPr="005252E6" w:rsidRDefault="002A567D" w:rsidP="008B265C">
      <w:pPr>
        <w:pStyle w:val="PargrafodaLista"/>
        <w:numPr>
          <w:ilvl w:val="0"/>
          <w:numId w:val="34"/>
        </w:numPr>
        <w:spacing w:before="120" w:after="0" w:line="360" w:lineRule="auto"/>
        <w:ind w:left="709" w:hanging="425"/>
        <w:contextualSpacing w:val="0"/>
        <w:jc w:val="both"/>
        <w:rPr>
          <w:rFonts w:ascii="Arial" w:hAnsi="Arial" w:cs="Arial"/>
          <w:lang w:val="pt-PT"/>
        </w:rPr>
      </w:pPr>
      <w:r w:rsidRPr="00B85745">
        <w:rPr>
          <w:rFonts w:ascii="Arial" w:hAnsi="Arial" w:cs="Arial"/>
          <w:lang w:val="pt-PT"/>
        </w:rPr>
        <w:t>No parâmetro valorização, transferência e impacto do conhecimento são consideradas a autoria e coautoria de patentes e demais direitos de propriedade industrial e intelectual, os modelos e desenhos industriais, a participação na elaboração de projetos legislativos e regulamentares e de normas técnicas, o envolvimento na criação de empresas, designadamente empresas derivadas (spin-offs) e empresas em fase de arranque (startups), e outras formas de valorização económica e social do conhecimento, atendendo-se à respetiva natureza, inovação e abrangência;</w:t>
      </w:r>
    </w:p>
    <w:p w14:paraId="60C679D0" w14:textId="7B77C4D5" w:rsidR="002A567D" w:rsidRPr="005252E6" w:rsidRDefault="002A567D" w:rsidP="008B265C">
      <w:pPr>
        <w:pStyle w:val="PargrafodaLista"/>
        <w:numPr>
          <w:ilvl w:val="0"/>
          <w:numId w:val="34"/>
        </w:numPr>
        <w:spacing w:before="120" w:after="0" w:line="360" w:lineRule="auto"/>
        <w:ind w:left="709" w:hanging="425"/>
        <w:contextualSpacing w:val="0"/>
        <w:jc w:val="both"/>
        <w:rPr>
          <w:rFonts w:ascii="Arial" w:hAnsi="Arial" w:cs="Arial"/>
          <w:lang w:val="pt-PT"/>
        </w:rPr>
      </w:pPr>
    </w:p>
    <w:p w14:paraId="393C027F" w14:textId="3CC721E8" w:rsidR="002A567D" w:rsidRPr="005252E6" w:rsidRDefault="002A567D" w:rsidP="008B265C">
      <w:pPr>
        <w:pStyle w:val="PargrafodaLista"/>
        <w:numPr>
          <w:ilvl w:val="0"/>
          <w:numId w:val="34"/>
        </w:numPr>
        <w:spacing w:before="120" w:after="0" w:line="360" w:lineRule="auto"/>
        <w:ind w:left="709" w:hanging="425"/>
        <w:contextualSpacing w:val="0"/>
        <w:jc w:val="both"/>
        <w:rPr>
          <w:rFonts w:ascii="Arial" w:hAnsi="Arial" w:cs="Arial"/>
          <w:lang w:val="pt-PT"/>
        </w:rPr>
      </w:pPr>
    </w:p>
    <w:p w14:paraId="4E38851F" w14:textId="77777777" w:rsidR="002A567D" w:rsidRPr="005252E6" w:rsidRDefault="002A567D" w:rsidP="008B265C">
      <w:pPr>
        <w:pStyle w:val="PargrafodaLista"/>
        <w:numPr>
          <w:ilvl w:val="0"/>
          <w:numId w:val="34"/>
        </w:numPr>
        <w:spacing w:before="120" w:after="0" w:line="360" w:lineRule="auto"/>
        <w:ind w:left="709" w:hanging="425"/>
        <w:contextualSpacing w:val="0"/>
        <w:jc w:val="both"/>
        <w:rPr>
          <w:rFonts w:ascii="Arial" w:hAnsi="Arial" w:cs="Arial"/>
          <w:lang w:val="pt-PT"/>
        </w:rPr>
      </w:pPr>
      <w:r>
        <w:rPr>
          <w:rFonts w:ascii="Arial" w:hAnsi="Arial" w:cs="Arial"/>
          <w:lang w:val="pt-PT"/>
        </w:rPr>
        <w:t>No parâmetro serviços à comunidade científica e à sociedade são consideradas a participação e a coordenação de iniciativas de divulgação científica, tecnológica e artística, atendendo-se à respetiva natureza e aos resultados alcançados, quando dirigidas à comunidade científica, designadamente através da organização de congressos e outros eventos científicos, à comunicação social, às empresas ou ao setor público.</w:t>
      </w:r>
    </w:p>
    <w:p w14:paraId="6957DEEF"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61.º</w:t>
      </w:r>
    </w:p>
    <w:p w14:paraId="6B106D82" w14:textId="77777777" w:rsidR="002A567D" w:rsidRPr="005252E6" w:rsidRDefault="002A567D" w:rsidP="008B265C">
      <w:pPr>
        <w:spacing w:after="0" w:line="360" w:lineRule="auto"/>
        <w:jc w:val="center"/>
        <w:rPr>
          <w:rFonts w:ascii="Arial" w:hAnsi="Arial" w:cs="Arial"/>
          <w:b/>
          <w:bCs/>
          <w:lang w:val="pt-PT"/>
        </w:rPr>
      </w:pPr>
      <w:r w:rsidRPr="00B85745">
        <w:rPr>
          <w:rFonts w:ascii="Arial" w:hAnsi="Arial" w:cs="Arial"/>
          <w:b/>
          <w:bCs/>
          <w:lang w:val="pt-PT"/>
        </w:rPr>
        <w:t>Parâmetros e instrumentos da vertente de gestão e outras tarefas institucionais</w:t>
      </w:r>
    </w:p>
    <w:p w14:paraId="704609A3"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 xml:space="preserve">1 — </w:t>
      </w:r>
      <w:r w:rsidRPr="00B85745">
        <w:rPr>
          <w:rFonts w:ascii="Arial" w:hAnsi="Arial" w:cs="Arial"/>
          <w:lang w:val="pt-PT"/>
        </w:rPr>
        <w:t>A vertente de gestão e outras tarefas institucionais abrange</w:t>
      </w:r>
      <w:r>
        <w:rPr>
          <w:rFonts w:ascii="Arial" w:hAnsi="Arial" w:cs="Arial"/>
          <w:lang w:val="pt-PT"/>
        </w:rPr>
        <w:t xml:space="preserve"> as tarefas que não produzem conhecimento por si só, mas que são essenciais à realização eficiente das atividades de investigação, docência ou transferência do conhecimento.</w:t>
      </w:r>
    </w:p>
    <w:p w14:paraId="49ECA455"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Nesta vertente são avaliados e considerados os parâmetros e instrumentos a seguir indicados:</w:t>
      </w:r>
    </w:p>
    <w:p w14:paraId="16691CEF" w14:textId="77777777" w:rsidR="002A567D" w:rsidRPr="005252E6" w:rsidRDefault="002A567D" w:rsidP="008B265C">
      <w:pPr>
        <w:pStyle w:val="PargrafodaLista"/>
        <w:spacing w:before="120" w:after="0" w:line="360" w:lineRule="auto"/>
        <w:ind w:left="851" w:hanging="425"/>
        <w:contextualSpacing w:val="0"/>
        <w:jc w:val="both"/>
        <w:rPr>
          <w:rFonts w:ascii="Arial" w:hAnsi="Arial" w:cs="Arial"/>
          <w:lang w:val="pt-PT"/>
        </w:rPr>
      </w:pPr>
      <w:r w:rsidRPr="00B85745">
        <w:rPr>
          <w:rFonts w:ascii="Arial" w:hAnsi="Arial" w:cs="Arial"/>
          <w:lang w:val="pt-PT"/>
        </w:rPr>
        <w:lastRenderedPageBreak/>
        <w:t>No parâmetro cargos, funções de coordenação e responsabilidades institucionais são considerados a natureza, a duração e a responsabilidade do cargo ou da função, incluindo os cargos em órgãos da UPSantarém, das UO ou das UI;</w:t>
      </w:r>
    </w:p>
    <w:p w14:paraId="5987BE4F" w14:textId="77777777" w:rsidR="002A567D" w:rsidRPr="005252E6" w:rsidRDefault="002A567D" w:rsidP="008B265C">
      <w:pPr>
        <w:pStyle w:val="PargrafodaLista"/>
        <w:spacing w:before="120" w:after="0" w:line="360" w:lineRule="auto"/>
        <w:ind w:left="851" w:hanging="425"/>
        <w:contextualSpacing w:val="0"/>
        <w:jc w:val="both"/>
        <w:rPr>
          <w:rFonts w:ascii="Arial" w:hAnsi="Arial" w:cs="Arial"/>
          <w:lang w:val="pt-PT"/>
        </w:rPr>
      </w:pPr>
      <w:r>
        <w:rPr>
          <w:rFonts w:ascii="Arial" w:hAnsi="Arial" w:cs="Arial"/>
          <w:lang w:val="pt-PT"/>
        </w:rPr>
        <w:t>b) No parâmetro cargos e tarefas temporárias são considerados a natureza, o universo de atuação e os resultados obtidos pelo avaliado na participação em atividades de avaliação de índole técnica e científica, designadamente no âmbito de concursos para projetos, bolsas ou prémios, em júris de provas académicas, em júris de concursos e no exercício de cargos e tarefas temporárias atribuídos pelos órgãos de gestão competentes, entre outros, sendo as funções editoriais em revistas científicas e a edição de obras científicas valoradas exclusivamente na vertente de investigação, nos termos do artigo 59.º, de modo a evitar a dupla valoração da mesma atividade.</w:t>
      </w:r>
    </w:p>
    <w:p w14:paraId="479CD376" w14:textId="19527A55"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62.º</w:t>
      </w:r>
    </w:p>
    <w:p w14:paraId="66692BE2"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Parâmetros e instrumentos da vertente de docência e formação</w:t>
      </w:r>
    </w:p>
    <w:p w14:paraId="6BC56B05"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Na vertente de docência e formação são avaliados e considerados os parâmetros e instrumentos a seguir indicados:</w:t>
      </w:r>
    </w:p>
    <w:p w14:paraId="0FA78A91" w14:textId="77777777" w:rsidR="002A567D" w:rsidRPr="005252E6" w:rsidRDefault="002A567D" w:rsidP="008B265C">
      <w:pPr>
        <w:pStyle w:val="PargrafodaLista"/>
        <w:numPr>
          <w:ilvl w:val="0"/>
          <w:numId w:val="35"/>
        </w:numPr>
        <w:spacing w:before="120" w:after="0" w:line="360" w:lineRule="auto"/>
        <w:ind w:left="851" w:hanging="425"/>
        <w:contextualSpacing w:val="0"/>
        <w:jc w:val="both"/>
        <w:rPr>
          <w:rFonts w:ascii="Arial" w:hAnsi="Arial" w:cs="Arial"/>
          <w:lang w:val="pt-PT"/>
        </w:rPr>
      </w:pPr>
      <w:r w:rsidRPr="00B85745">
        <w:rPr>
          <w:rFonts w:ascii="Arial" w:hAnsi="Arial" w:cs="Arial"/>
          <w:lang w:val="pt-PT"/>
        </w:rPr>
        <w:t>No parâmetro atividade letiva, inovação e recursos pedagógicos são consideradas as unidades curriculares em que o avaliado participa, valorizando-se o ciclo de estudos em que se inserem e o número de horas lecionadas, a produção de recursos pedagógicos e as iniciativas de inovação pedagógica, bem como os resultados dos questionários relativos às perceções dos estudantes sobre o ensino e a aprendizagem;</w:t>
      </w:r>
    </w:p>
    <w:p w14:paraId="297B97F2" w14:textId="77777777" w:rsidR="002A567D" w:rsidRPr="005252E6" w:rsidRDefault="002A567D" w:rsidP="008B265C">
      <w:pPr>
        <w:pStyle w:val="PargrafodaLista"/>
        <w:numPr>
          <w:ilvl w:val="0"/>
          <w:numId w:val="35"/>
        </w:numPr>
        <w:spacing w:before="120" w:after="0" w:line="360" w:lineRule="auto"/>
        <w:ind w:left="851" w:hanging="425"/>
        <w:contextualSpacing w:val="0"/>
        <w:jc w:val="both"/>
        <w:rPr>
          <w:rFonts w:ascii="Arial" w:hAnsi="Arial" w:cs="Arial"/>
          <w:lang w:val="pt-PT"/>
        </w:rPr>
      </w:pPr>
      <w:r w:rsidRPr="00B85745">
        <w:rPr>
          <w:rFonts w:ascii="Arial" w:hAnsi="Arial" w:cs="Arial"/>
          <w:lang w:val="pt-PT"/>
        </w:rPr>
        <w:t>No parâmetro orientação, acompanhamento e supervisão de estudantes e formação avançada são considerados o envolvimento do avaliado na orientação e coorientação de estágios e projetos de licenciatura e de cursos técnicos superiores profissionais, de dissertações de mestrado e de teses de doutoramento, em curso ou finalizados no período em avaliação, a supervisão de investigadores em estágio pós-doutoral, o acolhimento e acompanhamento de estágios doutorais, designadamente internacionais, e o apoio a ações de mobilidade, valorizando-se o número, o nível e o grau de envolvimento e de responsabilidade;</w:t>
      </w:r>
    </w:p>
    <w:p w14:paraId="0580EC65" w14:textId="3E6C84F1" w:rsidR="002A567D" w:rsidRPr="005252E6" w:rsidRDefault="002A567D" w:rsidP="008B265C">
      <w:pPr>
        <w:pStyle w:val="PargrafodaLista"/>
        <w:numPr>
          <w:ilvl w:val="0"/>
          <w:numId w:val="35"/>
        </w:numPr>
        <w:spacing w:before="120" w:after="0" w:line="360" w:lineRule="auto"/>
        <w:ind w:left="851" w:hanging="425"/>
        <w:contextualSpacing w:val="0"/>
        <w:jc w:val="both"/>
        <w:rPr>
          <w:rFonts w:ascii="Arial" w:hAnsi="Arial" w:cs="Arial"/>
          <w:lang w:val="pt-PT"/>
        </w:rPr>
      </w:pPr>
    </w:p>
    <w:p w14:paraId="3DF98B20" w14:textId="6434EC36" w:rsidR="002A567D" w:rsidRPr="005252E6" w:rsidRDefault="002A567D" w:rsidP="008B265C">
      <w:pPr>
        <w:pStyle w:val="PargrafodaLista"/>
        <w:numPr>
          <w:ilvl w:val="0"/>
          <w:numId w:val="35"/>
        </w:numPr>
        <w:spacing w:before="120" w:after="0" w:line="360" w:lineRule="auto"/>
        <w:ind w:left="851" w:hanging="425"/>
        <w:contextualSpacing w:val="0"/>
        <w:jc w:val="both"/>
        <w:rPr>
          <w:rFonts w:ascii="Arial" w:hAnsi="Arial" w:cs="Arial"/>
          <w:lang w:val="pt-PT"/>
        </w:rPr>
      </w:pPr>
    </w:p>
    <w:p w14:paraId="2D78AB4D" w14:textId="5D56CB93" w:rsidR="003A123E" w:rsidRDefault="003A123E" w:rsidP="008B265C">
      <w:pPr>
        <w:pStyle w:val="PargrafodaLista"/>
        <w:numPr>
          <w:ilvl w:val="0"/>
          <w:numId w:val="35"/>
        </w:numPr>
        <w:spacing w:before="120" w:after="0" w:line="360" w:lineRule="auto"/>
        <w:ind w:left="851" w:hanging="425"/>
        <w:contextualSpacing w:val="0"/>
        <w:jc w:val="both"/>
        <w:rPr>
          <w:rFonts w:ascii="Arial" w:hAnsi="Arial" w:cs="Arial"/>
          <w:lang w:val="pt-PT"/>
        </w:rPr>
      </w:pPr>
    </w:p>
    <w:p w14:paraId="106B951E" w14:textId="77777777" w:rsidR="00602D10" w:rsidRDefault="00602D10" w:rsidP="008B265C">
      <w:pPr>
        <w:spacing w:before="240" w:after="0" w:line="360" w:lineRule="auto"/>
        <w:jc w:val="center"/>
        <w:rPr>
          <w:rFonts w:ascii="Arial" w:hAnsi="Arial" w:cs="Arial"/>
          <w:lang w:val="pt-PT"/>
        </w:rPr>
      </w:pPr>
    </w:p>
    <w:p w14:paraId="7CAF1F7B" w14:textId="77777777" w:rsidR="00602D10" w:rsidRDefault="00602D10" w:rsidP="008B265C">
      <w:pPr>
        <w:spacing w:before="240" w:after="0" w:line="360" w:lineRule="auto"/>
        <w:jc w:val="center"/>
        <w:rPr>
          <w:rFonts w:ascii="Arial" w:hAnsi="Arial" w:cs="Arial"/>
          <w:lang w:val="pt-PT"/>
        </w:rPr>
      </w:pPr>
    </w:p>
    <w:p w14:paraId="295B1974" w14:textId="0A4463A3"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63.º</w:t>
      </w:r>
    </w:p>
    <w:p w14:paraId="26EC2DEA"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Ponderação dos parâmetros de avaliação</w:t>
      </w:r>
    </w:p>
    <w:p w14:paraId="78D6AE57" w14:textId="77777777" w:rsidR="00A73928" w:rsidRDefault="00000000">
      <w:pPr>
        <w:spacing w:before="120" w:after="0" w:line="360" w:lineRule="auto"/>
        <w:jc w:val="both"/>
        <w:rPr>
          <w:rFonts w:ascii="Arial" w:hAnsi="Arial" w:cs="Arial"/>
          <w:lang w:val="pt-PT"/>
        </w:rPr>
      </w:pPr>
      <w:r w:rsidRPr="00B85745">
        <w:rPr>
          <w:rFonts w:ascii="Arial" w:hAnsi="Arial" w:cs="Arial"/>
          <w:lang w:val="pt-PT"/>
        </w:rPr>
        <w:t>1 — A fixação das ponderações dos parâmetros de avaliação definidos no presente Regulamento compete ao Conselho Coordenador de Avaliação do Pessoal Docente e Investigador da UPSantarém.</w:t>
      </w:r>
    </w:p>
    <w:p w14:paraId="5EEB2582" w14:textId="77777777" w:rsidR="00A73928" w:rsidRDefault="00000000">
      <w:pPr>
        <w:spacing w:before="120" w:after="0" w:line="360" w:lineRule="auto"/>
        <w:jc w:val="both"/>
        <w:rPr>
          <w:rFonts w:ascii="Arial" w:hAnsi="Arial" w:cs="Arial"/>
          <w:lang w:val="pt-PT"/>
        </w:rPr>
      </w:pPr>
      <w:r w:rsidRPr="00B85745">
        <w:rPr>
          <w:rFonts w:ascii="Arial" w:hAnsi="Arial" w:cs="Arial"/>
          <w:lang w:val="pt-PT"/>
        </w:rPr>
        <w:t>2 — As ponderações dos parâmetros, os respetivos intervalos de variação e os indicadores que os densificam constam da grelha de avaliação aprovada por despacho do Reitor, sob deliberação do Conselho Coordenador de Avaliação do Pessoal Docente e Investigador, antes do início de cada ciclo de avaliação, e publicada em anexo ao mesmo despacho.</w:t>
      </w:r>
    </w:p>
    <w:p w14:paraId="710A937B" w14:textId="77777777" w:rsidR="003A123E" w:rsidRPr="00E865EA" w:rsidRDefault="00DA36B9" w:rsidP="008B265C">
      <w:pPr>
        <w:spacing w:before="240" w:after="0" w:line="360" w:lineRule="auto"/>
        <w:jc w:val="both"/>
        <w:rPr>
          <w:lang w:val="pt-PT"/>
        </w:rPr>
      </w:pPr>
      <w:r w:rsidRPr="00B85745">
        <w:rPr>
          <w:rFonts w:ascii="Arial" w:hAnsi="Arial" w:cs="Arial"/>
          <w:lang w:val="pt-PT"/>
        </w:rPr>
        <w:t>3 — Os intervalos de ponderação fixados nos termos do número anterior aplicam-se</w:t>
      </w:r>
      <w:r>
        <w:rPr>
          <w:rFonts w:ascii="Arial" w:hAnsi="Arial" w:cs="Arial"/>
          <w:lang w:val="pt-PT"/>
        </w:rPr>
        <w:t xml:space="preserve"> apenas às vertentes que, nos termos do artigo 58.º, integrem o </w:t>
      </w:r>
      <w:r w:rsidRPr="00B85745">
        <w:rPr>
          <w:rFonts w:ascii="Arial" w:hAnsi="Arial" w:cs="Arial"/>
          <w:lang w:val="pt-PT"/>
        </w:rPr>
        <w:t>perfil funcional de avaliação do investigador com ponderação não nula</w:t>
      </w:r>
      <w:r>
        <w:rPr>
          <w:rFonts w:ascii="Arial" w:hAnsi="Arial" w:cs="Arial"/>
          <w:lang w:val="pt-PT"/>
        </w:rPr>
        <w:t>, devendo, em cada vertente efetivamente ponderada, a soma das ponderações atribuídas aos respetivos parâmetros ser igual a 100 %.</w:t>
      </w:r>
    </w:p>
    <w:p w14:paraId="5FF95D9B"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64.º</w:t>
      </w:r>
    </w:p>
    <w:p w14:paraId="7C88FD70"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Avaliação final</w:t>
      </w:r>
    </w:p>
    <w:p w14:paraId="2E6FB4BD" w14:textId="33A6F34B"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 xml:space="preserve">1 — A avaliação do desempenho tem por base a apreciação da atividade desenvolvida pelo investigador, descrita em relatório elaborado nos termos do artigo seguinte, que é submetido ao </w:t>
      </w:r>
      <w:r w:rsidR="00B85745">
        <w:rPr>
          <w:rFonts w:ascii="Arial" w:hAnsi="Arial" w:cs="Arial"/>
          <w:lang w:val="pt-PT"/>
        </w:rPr>
        <w:t>CC</w:t>
      </w:r>
      <w:r>
        <w:rPr>
          <w:rFonts w:ascii="Arial" w:hAnsi="Arial" w:cs="Arial"/>
          <w:lang w:val="pt-PT"/>
        </w:rPr>
        <w:t xml:space="preserve"> da UO onde exerce funções até ao trigésimo dia anterior ao termo do período de avaliação.</w:t>
      </w:r>
    </w:p>
    <w:p w14:paraId="0E7584AA"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Os parâmetros de desempenho enunciados nos artigos 59.º a 62.º são avaliados separadamente, com classificações parciais (Cp) de:</w:t>
      </w:r>
    </w:p>
    <w:p w14:paraId="4D6F249B" w14:textId="77777777" w:rsidR="002A567D" w:rsidRPr="005252E6" w:rsidRDefault="002A567D" w:rsidP="008B265C">
      <w:pPr>
        <w:pStyle w:val="PargrafodaLista"/>
        <w:numPr>
          <w:ilvl w:val="1"/>
          <w:numId w:val="41"/>
        </w:numPr>
        <w:spacing w:before="120" w:after="0" w:line="360" w:lineRule="auto"/>
        <w:ind w:left="850" w:hanging="425"/>
        <w:contextualSpacing w:val="0"/>
        <w:jc w:val="both"/>
        <w:rPr>
          <w:rFonts w:ascii="Arial" w:hAnsi="Arial" w:cs="Arial"/>
          <w:lang w:val="pt-PT"/>
        </w:rPr>
      </w:pPr>
      <w:r>
        <w:rPr>
          <w:rFonts w:ascii="Arial" w:hAnsi="Arial" w:cs="Arial"/>
          <w:lang w:val="pt-PT"/>
        </w:rPr>
        <w:t>1, correspondendo a um desempenho muito abaixo da referência da UI;</w:t>
      </w:r>
    </w:p>
    <w:p w14:paraId="3BDC26A6" w14:textId="77777777" w:rsidR="002A567D" w:rsidRPr="005252E6" w:rsidRDefault="002A567D" w:rsidP="008B265C">
      <w:pPr>
        <w:pStyle w:val="PargrafodaLista"/>
        <w:numPr>
          <w:ilvl w:val="0"/>
          <w:numId w:val="41"/>
        </w:numPr>
        <w:spacing w:before="120" w:after="0" w:line="360" w:lineRule="auto"/>
        <w:ind w:left="850" w:hanging="425"/>
        <w:contextualSpacing w:val="0"/>
        <w:jc w:val="both"/>
        <w:rPr>
          <w:rFonts w:ascii="Arial" w:hAnsi="Arial" w:cs="Arial"/>
          <w:lang w:val="pt-PT"/>
        </w:rPr>
      </w:pPr>
      <w:r>
        <w:rPr>
          <w:rFonts w:ascii="Arial" w:hAnsi="Arial" w:cs="Arial"/>
          <w:lang w:val="pt-PT"/>
        </w:rPr>
        <w:t>2, correspondendo a um desempenho abaixo da referência da UI;</w:t>
      </w:r>
    </w:p>
    <w:p w14:paraId="07C38E11" w14:textId="77777777" w:rsidR="002A567D" w:rsidRPr="005252E6" w:rsidRDefault="002A567D" w:rsidP="008B265C">
      <w:pPr>
        <w:pStyle w:val="PargrafodaLista"/>
        <w:numPr>
          <w:ilvl w:val="0"/>
          <w:numId w:val="41"/>
        </w:numPr>
        <w:spacing w:before="120" w:after="0" w:line="360" w:lineRule="auto"/>
        <w:ind w:left="850" w:hanging="425"/>
        <w:contextualSpacing w:val="0"/>
        <w:jc w:val="both"/>
        <w:rPr>
          <w:rFonts w:ascii="Arial" w:hAnsi="Arial" w:cs="Arial"/>
          <w:lang w:val="pt-PT"/>
        </w:rPr>
      </w:pPr>
      <w:r>
        <w:rPr>
          <w:rFonts w:ascii="Arial" w:hAnsi="Arial" w:cs="Arial"/>
          <w:lang w:val="pt-PT"/>
        </w:rPr>
        <w:t>3, correspondendo a um desempenho mínimo aceitável dentro da referência da UI;</w:t>
      </w:r>
    </w:p>
    <w:p w14:paraId="742DDAE5" w14:textId="77777777" w:rsidR="002A567D" w:rsidRPr="005252E6" w:rsidRDefault="002A567D" w:rsidP="008B265C">
      <w:pPr>
        <w:pStyle w:val="PargrafodaLista"/>
        <w:numPr>
          <w:ilvl w:val="0"/>
          <w:numId w:val="41"/>
        </w:numPr>
        <w:spacing w:before="120" w:after="0" w:line="360" w:lineRule="auto"/>
        <w:ind w:left="850" w:hanging="425"/>
        <w:contextualSpacing w:val="0"/>
        <w:jc w:val="both"/>
        <w:rPr>
          <w:rFonts w:ascii="Arial" w:hAnsi="Arial" w:cs="Arial"/>
          <w:lang w:val="pt-PT"/>
        </w:rPr>
      </w:pPr>
      <w:r>
        <w:rPr>
          <w:rFonts w:ascii="Arial" w:hAnsi="Arial" w:cs="Arial"/>
          <w:lang w:val="pt-PT"/>
        </w:rPr>
        <w:lastRenderedPageBreak/>
        <w:t>4, correspondendo a um bom desempenho dentro da referência da UI;</w:t>
      </w:r>
    </w:p>
    <w:p w14:paraId="1E33704A" w14:textId="77777777" w:rsidR="002A567D" w:rsidRPr="005252E6" w:rsidRDefault="002A567D" w:rsidP="008B265C">
      <w:pPr>
        <w:pStyle w:val="PargrafodaLista"/>
        <w:numPr>
          <w:ilvl w:val="0"/>
          <w:numId w:val="41"/>
        </w:numPr>
        <w:spacing w:before="120" w:after="0" w:line="360" w:lineRule="auto"/>
        <w:ind w:left="850" w:hanging="425"/>
        <w:contextualSpacing w:val="0"/>
        <w:jc w:val="both"/>
        <w:rPr>
          <w:rFonts w:ascii="Arial" w:hAnsi="Arial" w:cs="Arial"/>
          <w:lang w:val="pt-PT"/>
        </w:rPr>
      </w:pPr>
      <w:r>
        <w:rPr>
          <w:rFonts w:ascii="Arial" w:hAnsi="Arial" w:cs="Arial"/>
          <w:lang w:val="pt-PT"/>
        </w:rPr>
        <w:t>5, correspondendo a um desempenho excecional dentro da referência da UI.</w:t>
      </w:r>
    </w:p>
    <w:p w14:paraId="36678C58"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A classificação final (CF) resulta da aplicação das ponderações fixadas para as vertentes que integram o perfil de avaliação do investigador, nos termos do artigo 58.º, é expressa em décimas e corresponde a uma das seguintes menções qualitativas:</w:t>
      </w:r>
    </w:p>
    <w:p w14:paraId="3D7FCE0E" w14:textId="77777777" w:rsidR="002A567D" w:rsidRPr="005252E6" w:rsidRDefault="002A567D" w:rsidP="008B265C">
      <w:pPr>
        <w:pStyle w:val="PargrafodaLista"/>
        <w:numPr>
          <w:ilvl w:val="1"/>
          <w:numId w:val="42"/>
        </w:numPr>
        <w:spacing w:before="120" w:after="0" w:line="360" w:lineRule="auto"/>
        <w:ind w:left="851" w:hanging="425"/>
        <w:contextualSpacing w:val="0"/>
        <w:jc w:val="both"/>
        <w:rPr>
          <w:rFonts w:ascii="Arial" w:hAnsi="Arial" w:cs="Arial"/>
          <w:lang w:val="pt-PT"/>
        </w:rPr>
      </w:pPr>
      <w:r>
        <w:rPr>
          <w:rFonts w:ascii="Arial" w:hAnsi="Arial" w:cs="Arial"/>
          <w:lang w:val="pt-PT"/>
        </w:rPr>
        <w:t>Desempenho Excelente, se CF ≥ 4,5;</w:t>
      </w:r>
    </w:p>
    <w:p w14:paraId="6B10D0DD" w14:textId="77777777" w:rsidR="002A567D" w:rsidRPr="005252E6" w:rsidRDefault="002A567D" w:rsidP="008B265C">
      <w:pPr>
        <w:pStyle w:val="PargrafodaLista"/>
        <w:numPr>
          <w:ilvl w:val="1"/>
          <w:numId w:val="42"/>
        </w:numPr>
        <w:spacing w:before="120" w:after="0" w:line="360" w:lineRule="auto"/>
        <w:ind w:left="851" w:hanging="425"/>
        <w:contextualSpacing w:val="0"/>
        <w:jc w:val="both"/>
        <w:rPr>
          <w:rFonts w:ascii="Arial" w:hAnsi="Arial" w:cs="Arial"/>
          <w:lang w:val="pt-PT"/>
        </w:rPr>
      </w:pPr>
      <w:r>
        <w:rPr>
          <w:rFonts w:ascii="Arial" w:hAnsi="Arial" w:cs="Arial"/>
          <w:lang w:val="pt-PT"/>
        </w:rPr>
        <w:t>Desempenho Relevante, se 3,5 ≤ CF &lt; 4,5;</w:t>
      </w:r>
    </w:p>
    <w:p w14:paraId="7F29B00F" w14:textId="77777777" w:rsidR="002A567D" w:rsidRPr="005252E6" w:rsidRDefault="002A567D" w:rsidP="008B265C">
      <w:pPr>
        <w:pStyle w:val="PargrafodaLista"/>
        <w:numPr>
          <w:ilvl w:val="1"/>
          <w:numId w:val="42"/>
        </w:numPr>
        <w:spacing w:before="120" w:after="0" w:line="360" w:lineRule="auto"/>
        <w:ind w:left="851" w:hanging="425"/>
        <w:contextualSpacing w:val="0"/>
        <w:jc w:val="both"/>
        <w:rPr>
          <w:rFonts w:ascii="Arial" w:hAnsi="Arial" w:cs="Arial"/>
          <w:lang w:val="pt-PT"/>
        </w:rPr>
      </w:pPr>
      <w:r>
        <w:rPr>
          <w:rFonts w:ascii="Arial" w:hAnsi="Arial" w:cs="Arial"/>
          <w:lang w:val="pt-PT"/>
        </w:rPr>
        <w:t>Desempenho Regular, se 2,5 ≤ CF &lt; 3,5;</w:t>
      </w:r>
    </w:p>
    <w:p w14:paraId="7D54205D" w14:textId="77777777" w:rsidR="002A567D" w:rsidRPr="005252E6" w:rsidRDefault="002A567D" w:rsidP="008B265C">
      <w:pPr>
        <w:pStyle w:val="PargrafodaLista"/>
        <w:numPr>
          <w:ilvl w:val="1"/>
          <w:numId w:val="42"/>
        </w:numPr>
        <w:spacing w:before="120" w:after="0" w:line="360" w:lineRule="auto"/>
        <w:ind w:left="851" w:hanging="425"/>
        <w:contextualSpacing w:val="0"/>
        <w:jc w:val="both"/>
        <w:rPr>
          <w:rFonts w:ascii="Arial" w:hAnsi="Arial" w:cs="Arial"/>
          <w:lang w:val="pt-PT"/>
        </w:rPr>
      </w:pPr>
      <w:r>
        <w:rPr>
          <w:rFonts w:ascii="Arial" w:hAnsi="Arial" w:cs="Arial"/>
          <w:lang w:val="pt-PT"/>
        </w:rPr>
        <w:t>Desempenho Insuficiente, se CF &lt; 2,5.</w:t>
      </w:r>
    </w:p>
    <w:p w14:paraId="3DC8D104" w14:textId="77777777" w:rsidR="003A123E" w:rsidRPr="00E865EA" w:rsidRDefault="00DA36B9" w:rsidP="008B265C">
      <w:pPr>
        <w:spacing w:before="240" w:after="0" w:line="360" w:lineRule="auto"/>
        <w:jc w:val="both"/>
        <w:rPr>
          <w:rFonts w:ascii="Arial" w:hAnsi="Arial" w:cs="Arial"/>
          <w:lang w:val="pt-PT"/>
        </w:rPr>
      </w:pPr>
      <w:r>
        <w:rPr>
          <w:rFonts w:ascii="Arial" w:hAnsi="Arial" w:cs="Arial"/>
          <w:lang w:val="pt-PT"/>
        </w:rPr>
        <w:t xml:space="preserve">4 — Os valores de referência das UI utilizados para a atribuição das classificações parciais </w:t>
      </w:r>
      <w:r w:rsidRPr="00B85745">
        <w:rPr>
          <w:rFonts w:ascii="Arial" w:hAnsi="Arial" w:cs="Arial"/>
          <w:lang w:val="pt-PT"/>
        </w:rPr>
        <w:t>constam da grelha de avaliação prevista no n.º 2 do artigo 63.º, sob proposta das unidades de investigação, podendo ser diferenciados por área científica.</w:t>
      </w:r>
    </w:p>
    <w:p w14:paraId="1F6A85CD"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65.º</w:t>
      </w:r>
    </w:p>
    <w:p w14:paraId="549BC03F"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Relatório de desempenho</w:t>
      </w:r>
    </w:p>
    <w:p w14:paraId="762B0242"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O relatório de desempenho é constituído por três partes e deve sintetizar a atividade realizada pelo investigador, da seguinte forma:</w:t>
      </w:r>
    </w:p>
    <w:p w14:paraId="6B0281DB" w14:textId="77777777" w:rsidR="002A567D" w:rsidRPr="005252E6" w:rsidRDefault="002A567D" w:rsidP="008B265C">
      <w:pPr>
        <w:pStyle w:val="PargrafodaLista"/>
        <w:numPr>
          <w:ilvl w:val="1"/>
          <w:numId w:val="43"/>
        </w:numPr>
        <w:spacing w:before="120" w:after="0" w:line="360" w:lineRule="auto"/>
        <w:ind w:left="851" w:hanging="425"/>
        <w:contextualSpacing w:val="0"/>
        <w:jc w:val="both"/>
        <w:rPr>
          <w:rFonts w:ascii="Arial" w:hAnsi="Arial" w:cs="Arial"/>
          <w:lang w:val="pt-PT"/>
        </w:rPr>
      </w:pPr>
      <w:r>
        <w:rPr>
          <w:rFonts w:ascii="Arial" w:hAnsi="Arial" w:cs="Arial"/>
          <w:lang w:val="pt-PT"/>
        </w:rPr>
        <w:t>A parte I deve apresentar um resumo das principais contribuições da atividade desenvolvida no período em análise;</w:t>
      </w:r>
    </w:p>
    <w:p w14:paraId="5A3C8D57" w14:textId="77777777" w:rsidR="002A567D" w:rsidRPr="005252E6" w:rsidRDefault="002A567D" w:rsidP="008B265C">
      <w:pPr>
        <w:pStyle w:val="PargrafodaLista"/>
        <w:numPr>
          <w:ilvl w:val="1"/>
          <w:numId w:val="43"/>
        </w:numPr>
        <w:spacing w:before="120" w:after="0" w:line="360" w:lineRule="auto"/>
        <w:ind w:left="851" w:hanging="425"/>
        <w:contextualSpacing w:val="0"/>
        <w:jc w:val="both"/>
        <w:rPr>
          <w:rFonts w:ascii="Arial" w:hAnsi="Arial" w:cs="Arial"/>
          <w:lang w:val="pt-PT"/>
        </w:rPr>
      </w:pPr>
      <w:r>
        <w:rPr>
          <w:rFonts w:ascii="Arial" w:hAnsi="Arial" w:cs="Arial"/>
          <w:lang w:val="pt-PT"/>
        </w:rPr>
        <w:t>A parte II deve apresentar os indicadores de produtividade em modelo próprio disponibilizado para o efeito;</w:t>
      </w:r>
    </w:p>
    <w:p w14:paraId="60073A44" w14:textId="77777777" w:rsidR="002A567D" w:rsidRPr="005252E6" w:rsidRDefault="002A567D" w:rsidP="008B265C">
      <w:pPr>
        <w:pStyle w:val="PargrafodaLista"/>
        <w:numPr>
          <w:ilvl w:val="1"/>
          <w:numId w:val="43"/>
        </w:numPr>
        <w:spacing w:before="120" w:after="0" w:line="360" w:lineRule="auto"/>
        <w:ind w:left="851" w:hanging="425"/>
        <w:contextualSpacing w:val="0"/>
        <w:jc w:val="both"/>
        <w:rPr>
          <w:rFonts w:ascii="Arial" w:hAnsi="Arial" w:cs="Arial"/>
          <w:lang w:val="pt-PT"/>
        </w:rPr>
      </w:pPr>
      <w:r>
        <w:rPr>
          <w:rFonts w:ascii="Arial" w:hAnsi="Arial" w:cs="Arial"/>
          <w:lang w:val="pt-PT"/>
        </w:rPr>
        <w:t>A parte III deve proceder a uma breve análise crítica da atividade desenvolvida, podendo adotar o formato de síntese curricular narrativa, em linha com as boas práticas nacionais e internacionais de avaliação qualitativa.</w:t>
      </w:r>
    </w:p>
    <w:p w14:paraId="10531F9E"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O relatório referido no número anterior é apresentado em formato digital, descreve as contribuições científicas e académicas do investigador no período em avaliação e é acompanhado de quaisquer outros elementos que o investigador considere relevantes para a apreciação da atividade desenvolvida.</w:t>
      </w:r>
    </w:p>
    <w:p w14:paraId="5FF0ACDD"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lastRenderedPageBreak/>
        <w:t>3 — No caso do pessoal investigador contratado a termo resolutivo, o relatório pode incluir apenas as partes I e II referidas no n.º 1.</w:t>
      </w:r>
    </w:p>
    <w:p w14:paraId="2F248A87" w14:textId="77777777" w:rsidR="002A567D" w:rsidRPr="005252E6" w:rsidRDefault="002A567D" w:rsidP="008B265C">
      <w:pPr>
        <w:spacing w:before="240" w:after="0" w:line="360" w:lineRule="auto"/>
        <w:jc w:val="center"/>
        <w:rPr>
          <w:rFonts w:ascii="Arial" w:hAnsi="Arial" w:cs="Arial"/>
          <w:b/>
          <w:bCs/>
          <w:lang w:val="pt-PT"/>
        </w:rPr>
      </w:pPr>
      <w:r>
        <w:rPr>
          <w:rFonts w:ascii="Arial" w:hAnsi="Arial" w:cs="Arial"/>
          <w:b/>
          <w:bCs/>
          <w:lang w:val="pt-PT"/>
        </w:rPr>
        <w:t>SECÇÃO III</w:t>
      </w:r>
    </w:p>
    <w:p w14:paraId="27E33AA1"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Intervenientes na avaliação</w:t>
      </w:r>
    </w:p>
    <w:p w14:paraId="534D074E"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66.º</w:t>
      </w:r>
    </w:p>
    <w:p w14:paraId="4D1E2CDA"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Intervenientes</w:t>
      </w:r>
    </w:p>
    <w:p w14:paraId="19AB8828"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Intervêm no processo de avaliação do desempenho:</w:t>
      </w:r>
    </w:p>
    <w:p w14:paraId="64931BA7" w14:textId="77777777" w:rsidR="002A567D" w:rsidRPr="005252E6" w:rsidRDefault="002A567D" w:rsidP="008B265C">
      <w:pPr>
        <w:pStyle w:val="PargrafodaLista"/>
        <w:numPr>
          <w:ilvl w:val="1"/>
          <w:numId w:val="44"/>
        </w:numPr>
        <w:spacing w:before="120" w:after="0" w:line="360" w:lineRule="auto"/>
        <w:ind w:left="709" w:hanging="425"/>
        <w:jc w:val="both"/>
        <w:rPr>
          <w:rFonts w:ascii="Arial" w:hAnsi="Arial" w:cs="Arial"/>
          <w:lang w:val="pt-PT"/>
        </w:rPr>
      </w:pPr>
      <w:r>
        <w:rPr>
          <w:rFonts w:ascii="Arial" w:hAnsi="Arial" w:cs="Arial"/>
          <w:lang w:val="pt-PT"/>
        </w:rPr>
        <w:t>O investigador, na qualidade de avaliado;</w:t>
      </w:r>
    </w:p>
    <w:p w14:paraId="7A98CD8D" w14:textId="77777777" w:rsidR="002A567D" w:rsidRPr="005252E6" w:rsidRDefault="002A567D" w:rsidP="008B265C">
      <w:pPr>
        <w:pStyle w:val="PargrafodaLista"/>
        <w:numPr>
          <w:ilvl w:val="1"/>
          <w:numId w:val="44"/>
        </w:numPr>
        <w:spacing w:before="120" w:after="0" w:line="360" w:lineRule="auto"/>
        <w:ind w:left="709" w:hanging="425"/>
        <w:contextualSpacing w:val="0"/>
        <w:jc w:val="both"/>
        <w:rPr>
          <w:rFonts w:ascii="Arial" w:hAnsi="Arial" w:cs="Arial"/>
          <w:lang w:val="pt-PT"/>
        </w:rPr>
      </w:pPr>
      <w:r>
        <w:rPr>
          <w:rFonts w:ascii="Arial" w:hAnsi="Arial" w:cs="Arial"/>
          <w:lang w:val="pt-PT"/>
        </w:rPr>
        <w:t>O avaliador ou os avaliadores;</w:t>
      </w:r>
    </w:p>
    <w:p w14:paraId="53128C0A" w14:textId="1ED69049" w:rsidR="002A567D" w:rsidRPr="005252E6" w:rsidRDefault="002A567D" w:rsidP="008B265C">
      <w:pPr>
        <w:pStyle w:val="PargrafodaLista"/>
        <w:numPr>
          <w:ilvl w:val="1"/>
          <w:numId w:val="44"/>
        </w:numPr>
        <w:spacing w:before="120" w:after="0" w:line="360" w:lineRule="auto"/>
        <w:ind w:left="709" w:hanging="425"/>
        <w:contextualSpacing w:val="0"/>
        <w:jc w:val="both"/>
        <w:rPr>
          <w:rFonts w:ascii="Arial" w:hAnsi="Arial" w:cs="Arial"/>
          <w:lang w:val="pt-PT"/>
        </w:rPr>
      </w:pPr>
      <w:r>
        <w:rPr>
          <w:rFonts w:ascii="Arial" w:hAnsi="Arial" w:cs="Arial"/>
          <w:lang w:val="pt-PT"/>
        </w:rPr>
        <w:t xml:space="preserve">O </w:t>
      </w:r>
      <w:r w:rsidR="00B85745">
        <w:rPr>
          <w:rFonts w:ascii="Arial" w:hAnsi="Arial" w:cs="Arial"/>
          <w:lang w:val="pt-PT"/>
        </w:rPr>
        <w:t>CC</w:t>
      </w:r>
      <w:r>
        <w:rPr>
          <w:rFonts w:ascii="Arial" w:hAnsi="Arial" w:cs="Arial"/>
          <w:lang w:val="pt-PT"/>
        </w:rPr>
        <w:t xml:space="preserve"> de cada UO;</w:t>
      </w:r>
    </w:p>
    <w:p w14:paraId="0993322E" w14:textId="77777777" w:rsidR="002A567D" w:rsidRPr="005252E6" w:rsidRDefault="002A567D" w:rsidP="008B265C">
      <w:pPr>
        <w:pStyle w:val="PargrafodaLista"/>
        <w:numPr>
          <w:ilvl w:val="1"/>
          <w:numId w:val="44"/>
        </w:numPr>
        <w:spacing w:before="120" w:after="0" w:line="360" w:lineRule="auto"/>
        <w:ind w:left="709" w:hanging="425"/>
        <w:contextualSpacing w:val="0"/>
        <w:jc w:val="both"/>
        <w:rPr>
          <w:rFonts w:ascii="Arial" w:hAnsi="Arial" w:cs="Arial"/>
          <w:lang w:val="pt-PT"/>
        </w:rPr>
      </w:pPr>
      <w:r>
        <w:rPr>
          <w:rFonts w:ascii="Arial" w:hAnsi="Arial" w:cs="Arial"/>
          <w:lang w:val="pt-PT"/>
        </w:rPr>
        <w:t>O Conselho Coordenador de Avaliação do Pessoal Docente e Investigador da UPSantarém;</w:t>
      </w:r>
    </w:p>
    <w:p w14:paraId="6EF8BA51" w14:textId="77777777" w:rsidR="002A567D" w:rsidRPr="005252E6" w:rsidRDefault="002A567D" w:rsidP="008B265C">
      <w:pPr>
        <w:pStyle w:val="PargrafodaLista"/>
        <w:numPr>
          <w:ilvl w:val="1"/>
          <w:numId w:val="44"/>
        </w:numPr>
        <w:spacing w:before="120" w:after="0" w:line="360" w:lineRule="auto"/>
        <w:ind w:left="709" w:hanging="425"/>
        <w:contextualSpacing w:val="0"/>
        <w:jc w:val="both"/>
        <w:rPr>
          <w:rFonts w:ascii="Arial" w:hAnsi="Arial" w:cs="Arial"/>
          <w:lang w:val="pt-PT"/>
        </w:rPr>
      </w:pPr>
      <w:r>
        <w:rPr>
          <w:rFonts w:ascii="Arial" w:hAnsi="Arial" w:cs="Arial"/>
          <w:lang w:val="pt-PT"/>
        </w:rPr>
        <w:t>O reitor da UPSantarém.</w:t>
      </w:r>
    </w:p>
    <w:p w14:paraId="3571061E" w14:textId="0D3A54F5"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67.º</w:t>
      </w:r>
    </w:p>
    <w:p w14:paraId="4C04811E"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Avaliado</w:t>
      </w:r>
    </w:p>
    <w:p w14:paraId="63DA3C08"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O avaliado tem direito a uma avaliação do seu desempenho que vise o desenvolvimento profissional e a melhoria contínua da sua atividade.</w:t>
      </w:r>
    </w:p>
    <w:p w14:paraId="463DDA78"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O avaliado tem direito a que lhe sejam garantidos os meios e as condições necessárias ao desempenho das suas funções.</w:t>
      </w:r>
    </w:p>
    <w:p w14:paraId="4DF30615"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É dever do avaliado facultar os elementos de informação que lhe sejam solicitados e garantir participação ativa e responsabilização no processo de avaliação do seu desempenho.</w:t>
      </w:r>
    </w:p>
    <w:p w14:paraId="7F3D4152"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4 — A avaliação está sujeita a audiência prévia, nos termos do presente Regulamento e do Código do Procedimento Administrativo.</w:t>
      </w:r>
    </w:p>
    <w:p w14:paraId="6BFFE3FE"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68.º</w:t>
      </w:r>
    </w:p>
    <w:p w14:paraId="52DA7531"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Avaliadores</w:t>
      </w:r>
    </w:p>
    <w:p w14:paraId="21CEC4A0" w14:textId="040A2C14"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lastRenderedPageBreak/>
        <w:t xml:space="preserve">1 — A nomeação dos avaliadores compete ao </w:t>
      </w:r>
      <w:r w:rsidR="00B85745">
        <w:rPr>
          <w:rFonts w:ascii="Arial" w:hAnsi="Arial" w:cs="Arial"/>
          <w:lang w:val="pt-PT"/>
        </w:rPr>
        <w:t>CC</w:t>
      </w:r>
      <w:r>
        <w:rPr>
          <w:rFonts w:ascii="Arial" w:hAnsi="Arial" w:cs="Arial"/>
          <w:lang w:val="pt-PT"/>
        </w:rPr>
        <w:t xml:space="preserve"> de cada UO e deve ocorrer no início de cada período de avaliação.</w:t>
      </w:r>
    </w:p>
    <w:p w14:paraId="1459F037"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O pessoal investigador é avaliado por professores ou investigadores de categoria superior à do avaliado ou de categoria igual, no caso dos investigadores-coordenadores.</w:t>
      </w:r>
    </w:p>
    <w:p w14:paraId="59612966" w14:textId="487F0CA6"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 xml:space="preserve">3 — A ausência ou o impedimento dos avaliadores não constitui fundamento para a falta de avaliação, cabendo, nesses casos, ao </w:t>
      </w:r>
      <w:r w:rsidR="00B85745">
        <w:rPr>
          <w:rFonts w:ascii="Arial" w:hAnsi="Arial" w:cs="Arial"/>
          <w:lang w:val="pt-PT"/>
        </w:rPr>
        <w:t>CC</w:t>
      </w:r>
      <w:r>
        <w:rPr>
          <w:rFonts w:ascii="Arial" w:hAnsi="Arial" w:cs="Arial"/>
          <w:lang w:val="pt-PT"/>
        </w:rPr>
        <w:t xml:space="preserve"> definir os mecanismos de substituição de cada avaliador.</w:t>
      </w:r>
    </w:p>
    <w:p w14:paraId="7F7E0977"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69.º</w:t>
      </w:r>
    </w:p>
    <w:p w14:paraId="213E0B26"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Conselho Coordenador de Avaliação da UPSantarém</w:t>
      </w:r>
    </w:p>
    <w:p w14:paraId="643E8074"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Junto do reitor funciona o Conselho Coordenador de Avaliação do Pessoal Docente e Investigador da UPSantarém, ao qual compete:</w:t>
      </w:r>
    </w:p>
    <w:p w14:paraId="4CD2BF33" w14:textId="77777777" w:rsidR="002A567D" w:rsidRPr="005252E6" w:rsidRDefault="002A567D" w:rsidP="008B265C">
      <w:pPr>
        <w:pStyle w:val="PargrafodaLista"/>
        <w:numPr>
          <w:ilvl w:val="1"/>
          <w:numId w:val="45"/>
        </w:numPr>
        <w:spacing w:before="120" w:after="0" w:line="360" w:lineRule="auto"/>
        <w:ind w:left="851" w:hanging="425"/>
        <w:contextualSpacing w:val="0"/>
        <w:jc w:val="both"/>
        <w:rPr>
          <w:rFonts w:ascii="Arial" w:hAnsi="Arial" w:cs="Arial"/>
          <w:lang w:val="pt-PT"/>
        </w:rPr>
      </w:pPr>
      <w:r>
        <w:rPr>
          <w:rFonts w:ascii="Arial" w:hAnsi="Arial" w:cs="Arial"/>
          <w:lang w:val="pt-PT"/>
        </w:rPr>
        <w:t>Emitir parecer sobre as regras que visam assegurar um justo equilíbrio da distribuição dos resultados da avaliação do desempenho dos investigadores entre as diversas UO;</w:t>
      </w:r>
    </w:p>
    <w:p w14:paraId="4BFDF84B" w14:textId="77777777" w:rsidR="002A567D" w:rsidRPr="005252E6" w:rsidRDefault="002A567D" w:rsidP="008B265C">
      <w:pPr>
        <w:pStyle w:val="PargrafodaLista"/>
        <w:numPr>
          <w:ilvl w:val="1"/>
          <w:numId w:val="45"/>
        </w:numPr>
        <w:spacing w:before="120" w:after="0" w:line="360" w:lineRule="auto"/>
        <w:ind w:left="851" w:hanging="425"/>
        <w:contextualSpacing w:val="0"/>
        <w:jc w:val="both"/>
        <w:rPr>
          <w:rFonts w:ascii="Arial" w:hAnsi="Arial" w:cs="Arial"/>
          <w:lang w:val="pt-PT"/>
        </w:rPr>
      </w:pPr>
      <w:r>
        <w:rPr>
          <w:rFonts w:ascii="Arial" w:hAnsi="Arial" w:cs="Arial"/>
          <w:lang w:val="pt-PT"/>
        </w:rPr>
        <w:t>Emitir parecer sobre as reclamações da decisão de homologação da avaliação;</w:t>
      </w:r>
    </w:p>
    <w:p w14:paraId="692B3D3F" w14:textId="77777777" w:rsidR="002A567D" w:rsidRPr="005252E6" w:rsidRDefault="002A567D" w:rsidP="008B265C">
      <w:pPr>
        <w:pStyle w:val="PargrafodaLista"/>
        <w:numPr>
          <w:ilvl w:val="1"/>
          <w:numId w:val="45"/>
        </w:numPr>
        <w:spacing w:before="120" w:after="0" w:line="360" w:lineRule="auto"/>
        <w:ind w:left="851" w:hanging="425"/>
        <w:contextualSpacing w:val="0"/>
        <w:jc w:val="both"/>
        <w:rPr>
          <w:rFonts w:ascii="Arial" w:hAnsi="Arial" w:cs="Arial"/>
          <w:lang w:val="pt-PT"/>
        </w:rPr>
      </w:pPr>
      <w:r>
        <w:rPr>
          <w:rFonts w:ascii="Arial" w:hAnsi="Arial" w:cs="Arial"/>
          <w:lang w:val="pt-PT"/>
        </w:rPr>
        <w:t>Pronunciar-se sobre todos os assuntos que o reitor entenda submeter ao Conselho, relacionados com a avaliação do desempenho dos investigadores da UPSantarém.</w:t>
      </w:r>
    </w:p>
    <w:p w14:paraId="3AD97839"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O Conselho a que se refere o número anterior tem a seguinte composição:</w:t>
      </w:r>
    </w:p>
    <w:p w14:paraId="43E5F07C" w14:textId="77777777" w:rsidR="002A567D" w:rsidRPr="005252E6" w:rsidRDefault="002A567D" w:rsidP="008B265C">
      <w:pPr>
        <w:pStyle w:val="PargrafodaLista"/>
        <w:numPr>
          <w:ilvl w:val="1"/>
          <w:numId w:val="46"/>
        </w:numPr>
        <w:spacing w:before="120" w:after="0" w:line="360" w:lineRule="auto"/>
        <w:ind w:left="851" w:hanging="425"/>
        <w:contextualSpacing w:val="0"/>
        <w:jc w:val="both"/>
        <w:rPr>
          <w:rFonts w:ascii="Arial" w:hAnsi="Arial" w:cs="Arial"/>
          <w:lang w:val="pt-PT"/>
        </w:rPr>
      </w:pPr>
      <w:r>
        <w:rPr>
          <w:rFonts w:ascii="Arial" w:hAnsi="Arial" w:cs="Arial"/>
          <w:lang w:val="pt-PT"/>
        </w:rPr>
        <w:t>O reitor da UPSantarém, que preside, ou um vice-reitor em quem seja delegada a presidência;</w:t>
      </w:r>
    </w:p>
    <w:p w14:paraId="67478D5A" w14:textId="77777777" w:rsidR="002A567D" w:rsidRPr="005252E6" w:rsidRDefault="002A567D" w:rsidP="008B265C">
      <w:pPr>
        <w:pStyle w:val="PargrafodaLista"/>
        <w:numPr>
          <w:ilvl w:val="1"/>
          <w:numId w:val="46"/>
        </w:numPr>
        <w:spacing w:before="120" w:after="0" w:line="360" w:lineRule="auto"/>
        <w:ind w:left="851" w:hanging="425"/>
        <w:contextualSpacing w:val="0"/>
        <w:jc w:val="both"/>
        <w:rPr>
          <w:rFonts w:ascii="Arial" w:hAnsi="Arial" w:cs="Arial"/>
          <w:lang w:val="pt-PT"/>
        </w:rPr>
      </w:pPr>
      <w:r>
        <w:rPr>
          <w:rFonts w:ascii="Arial" w:hAnsi="Arial" w:cs="Arial"/>
          <w:lang w:val="pt-PT"/>
        </w:rPr>
        <w:t>Os diretores das UO ou os respetivos representantes;</w:t>
      </w:r>
    </w:p>
    <w:p w14:paraId="3F069A66" w14:textId="77777777" w:rsidR="002A567D" w:rsidRPr="005252E6" w:rsidRDefault="002A567D" w:rsidP="008B265C">
      <w:pPr>
        <w:pStyle w:val="PargrafodaLista"/>
        <w:numPr>
          <w:ilvl w:val="1"/>
          <w:numId w:val="46"/>
        </w:numPr>
        <w:spacing w:before="120" w:after="0" w:line="360" w:lineRule="auto"/>
        <w:ind w:left="851" w:hanging="425"/>
        <w:contextualSpacing w:val="0"/>
        <w:jc w:val="both"/>
        <w:rPr>
          <w:rFonts w:ascii="Arial" w:hAnsi="Arial" w:cs="Arial"/>
          <w:lang w:val="pt-PT"/>
        </w:rPr>
      </w:pPr>
      <w:r>
        <w:rPr>
          <w:rFonts w:ascii="Arial" w:hAnsi="Arial" w:cs="Arial"/>
          <w:lang w:val="pt-PT"/>
        </w:rPr>
        <w:t>Os diretores das UI da UPSantarém avaliadas positivamente pela Fundação para a Ciência e a Tecnologia (FCT) ou os respetivos representantes;</w:t>
      </w:r>
    </w:p>
    <w:p w14:paraId="7B5E19B0" w14:textId="3EF0A4BE" w:rsidR="002A567D" w:rsidRPr="005252E6" w:rsidRDefault="002A567D" w:rsidP="008B265C">
      <w:pPr>
        <w:pStyle w:val="PargrafodaLista"/>
        <w:numPr>
          <w:ilvl w:val="1"/>
          <w:numId w:val="46"/>
        </w:numPr>
        <w:spacing w:before="120" w:after="0" w:line="360" w:lineRule="auto"/>
        <w:ind w:left="851" w:hanging="425"/>
        <w:contextualSpacing w:val="0"/>
        <w:jc w:val="both"/>
        <w:rPr>
          <w:rFonts w:ascii="Arial" w:hAnsi="Arial" w:cs="Arial"/>
          <w:lang w:val="pt-PT"/>
        </w:rPr>
      </w:pPr>
      <w:r>
        <w:rPr>
          <w:rFonts w:ascii="Arial" w:hAnsi="Arial" w:cs="Arial"/>
          <w:lang w:val="pt-PT"/>
        </w:rPr>
        <w:t xml:space="preserve">Os presidentes dos </w:t>
      </w:r>
      <w:r w:rsidR="00B85745">
        <w:rPr>
          <w:rFonts w:ascii="Arial" w:hAnsi="Arial" w:cs="Arial"/>
          <w:lang w:val="pt-PT"/>
        </w:rPr>
        <w:t>CC</w:t>
      </w:r>
      <w:r>
        <w:rPr>
          <w:rFonts w:ascii="Arial" w:hAnsi="Arial" w:cs="Arial"/>
          <w:lang w:val="pt-PT"/>
        </w:rPr>
        <w:t xml:space="preserve"> das UO.</w:t>
      </w:r>
    </w:p>
    <w:p w14:paraId="640C5E96" w14:textId="07F4C568"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 xml:space="preserve">3 — Quando esteja em causa o exercício da competência referida na alínea b) do n.º 1, o diretor da UO, o diretor da UI e o presidente do </w:t>
      </w:r>
      <w:r w:rsidR="00B85745">
        <w:rPr>
          <w:rFonts w:ascii="Arial" w:hAnsi="Arial" w:cs="Arial"/>
          <w:lang w:val="pt-PT"/>
        </w:rPr>
        <w:t>CC</w:t>
      </w:r>
      <w:r>
        <w:rPr>
          <w:rFonts w:ascii="Arial" w:hAnsi="Arial" w:cs="Arial"/>
          <w:lang w:val="pt-PT"/>
        </w:rPr>
        <w:t xml:space="preserve"> da UO a que pertence o reclamante podem participar na discussão conducente à emissão do parecer, sem direito a voto.</w:t>
      </w:r>
    </w:p>
    <w:p w14:paraId="49957ED4"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lastRenderedPageBreak/>
        <w:t>Artigo 70.º</w:t>
      </w:r>
    </w:p>
    <w:p w14:paraId="072F58CC"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Reitor da UPSantarém</w:t>
      </w:r>
    </w:p>
    <w:p w14:paraId="3E6E2C0D"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Para efeitos do presente Regulamento, compete ao reitor da UPSantarém:</w:t>
      </w:r>
    </w:p>
    <w:p w14:paraId="239CD36E" w14:textId="77777777" w:rsidR="002A567D" w:rsidRPr="005252E6" w:rsidRDefault="002A567D" w:rsidP="008B265C">
      <w:pPr>
        <w:pStyle w:val="PargrafodaLista"/>
        <w:numPr>
          <w:ilvl w:val="1"/>
          <w:numId w:val="41"/>
        </w:numPr>
        <w:spacing w:before="120" w:after="0" w:line="360" w:lineRule="auto"/>
        <w:ind w:left="851" w:hanging="425"/>
        <w:jc w:val="both"/>
        <w:rPr>
          <w:rFonts w:ascii="Arial" w:hAnsi="Arial" w:cs="Arial"/>
          <w:lang w:val="pt-PT"/>
        </w:rPr>
      </w:pPr>
      <w:r>
        <w:rPr>
          <w:rFonts w:ascii="Arial" w:hAnsi="Arial" w:cs="Arial"/>
          <w:lang w:val="pt-PT"/>
        </w:rPr>
        <w:t>Garantir a adequação do sistema de avaliação do desempenho dos investigadores às realidades específicas da área científica e de cada unidade em que se integra o investigador;</w:t>
      </w:r>
    </w:p>
    <w:p w14:paraId="5267DB3B" w14:textId="77777777" w:rsidR="002A567D" w:rsidRPr="005252E6" w:rsidRDefault="002A567D" w:rsidP="008B265C">
      <w:pPr>
        <w:pStyle w:val="PargrafodaLista"/>
        <w:numPr>
          <w:ilvl w:val="1"/>
          <w:numId w:val="41"/>
        </w:numPr>
        <w:spacing w:before="120" w:after="0" w:line="360" w:lineRule="auto"/>
        <w:ind w:left="850" w:hanging="425"/>
        <w:contextualSpacing w:val="0"/>
        <w:jc w:val="both"/>
        <w:rPr>
          <w:rFonts w:ascii="Arial" w:hAnsi="Arial" w:cs="Arial"/>
          <w:lang w:val="pt-PT"/>
        </w:rPr>
      </w:pPr>
      <w:r>
        <w:rPr>
          <w:rFonts w:ascii="Arial" w:hAnsi="Arial" w:cs="Arial"/>
          <w:lang w:val="pt-PT"/>
        </w:rPr>
        <w:t>Controlar o processo de avaliação do desempenho do pessoal investigador, de acordo com os princípios e as regras definidos no presente Regulamento;</w:t>
      </w:r>
    </w:p>
    <w:p w14:paraId="75525014" w14:textId="77777777" w:rsidR="002A567D" w:rsidRPr="005252E6" w:rsidRDefault="002A567D" w:rsidP="008B265C">
      <w:pPr>
        <w:pStyle w:val="PargrafodaLista"/>
        <w:numPr>
          <w:ilvl w:val="1"/>
          <w:numId w:val="41"/>
        </w:numPr>
        <w:spacing w:before="120" w:after="0" w:line="360" w:lineRule="auto"/>
        <w:ind w:left="850" w:hanging="425"/>
        <w:contextualSpacing w:val="0"/>
        <w:jc w:val="both"/>
        <w:rPr>
          <w:rFonts w:ascii="Arial" w:hAnsi="Arial" w:cs="Arial"/>
          <w:lang w:val="pt-PT"/>
        </w:rPr>
      </w:pPr>
      <w:r>
        <w:rPr>
          <w:rFonts w:ascii="Arial" w:hAnsi="Arial" w:cs="Arial"/>
          <w:lang w:val="pt-PT"/>
        </w:rPr>
        <w:t>Assegurar um justo equilíbrio da distribuição dos resultados da avaliação do desempenho do pessoal investigador pelas diversas UO da UPSantarém, garantindo a diferenciação de desempenho;</w:t>
      </w:r>
    </w:p>
    <w:p w14:paraId="71D713D0" w14:textId="77777777" w:rsidR="002A567D" w:rsidRPr="005252E6" w:rsidRDefault="002A567D" w:rsidP="008B265C">
      <w:pPr>
        <w:pStyle w:val="PargrafodaLista"/>
        <w:numPr>
          <w:ilvl w:val="1"/>
          <w:numId w:val="41"/>
        </w:numPr>
        <w:spacing w:before="120" w:after="0" w:line="360" w:lineRule="auto"/>
        <w:ind w:left="850" w:hanging="425"/>
        <w:contextualSpacing w:val="0"/>
        <w:jc w:val="both"/>
        <w:rPr>
          <w:rFonts w:ascii="Arial" w:hAnsi="Arial" w:cs="Arial"/>
          <w:lang w:val="pt-PT"/>
        </w:rPr>
      </w:pPr>
      <w:r>
        <w:rPr>
          <w:rFonts w:ascii="Arial" w:hAnsi="Arial" w:cs="Arial"/>
          <w:lang w:val="pt-PT"/>
        </w:rPr>
        <w:t>Homologar as avaliações, sem prejuízo da faculdade de delegação;</w:t>
      </w:r>
    </w:p>
    <w:p w14:paraId="631FF8D6" w14:textId="77777777" w:rsidR="002A567D" w:rsidRPr="005252E6" w:rsidRDefault="002A567D" w:rsidP="008B265C">
      <w:pPr>
        <w:pStyle w:val="PargrafodaLista"/>
        <w:numPr>
          <w:ilvl w:val="1"/>
          <w:numId w:val="41"/>
        </w:numPr>
        <w:spacing w:before="120" w:after="0" w:line="360" w:lineRule="auto"/>
        <w:ind w:left="850" w:hanging="425"/>
        <w:contextualSpacing w:val="0"/>
        <w:jc w:val="both"/>
        <w:rPr>
          <w:rFonts w:ascii="Arial" w:hAnsi="Arial" w:cs="Arial"/>
          <w:lang w:val="pt-PT"/>
        </w:rPr>
      </w:pPr>
      <w:r>
        <w:rPr>
          <w:rFonts w:ascii="Arial" w:hAnsi="Arial" w:cs="Arial"/>
          <w:lang w:val="pt-PT"/>
        </w:rPr>
        <w:t>Decidir sobre as reclamações que lhe são apresentadas nos termos do presente Regulamento.</w:t>
      </w:r>
    </w:p>
    <w:p w14:paraId="5C9A27B2"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Compete ainda ao reitor da UPSantarém assegurar o processo de avaliação do desempenho dos investigadores que integrem a equipa reitoral, no exercício das respetivas competências e funções.</w:t>
      </w:r>
    </w:p>
    <w:p w14:paraId="20F1BE78" w14:textId="77777777" w:rsidR="002A567D" w:rsidRPr="005252E6" w:rsidRDefault="002A567D" w:rsidP="008B265C">
      <w:pPr>
        <w:spacing w:before="240" w:after="0" w:line="360" w:lineRule="auto"/>
        <w:jc w:val="center"/>
        <w:rPr>
          <w:rFonts w:ascii="Arial" w:hAnsi="Arial" w:cs="Arial"/>
          <w:b/>
          <w:bCs/>
          <w:lang w:val="pt-PT"/>
        </w:rPr>
      </w:pPr>
      <w:r>
        <w:rPr>
          <w:rFonts w:ascii="Arial" w:hAnsi="Arial" w:cs="Arial"/>
          <w:b/>
          <w:bCs/>
          <w:lang w:val="pt-PT"/>
        </w:rPr>
        <w:t>SECÇÃO IV</w:t>
      </w:r>
    </w:p>
    <w:p w14:paraId="7524BD29"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Do processo</w:t>
      </w:r>
    </w:p>
    <w:p w14:paraId="1D79B73F"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71.º</w:t>
      </w:r>
    </w:p>
    <w:p w14:paraId="6177AE59"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Fases</w:t>
      </w:r>
    </w:p>
    <w:p w14:paraId="47686A97"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O processo de avaliação compreende as seguintes fases:</w:t>
      </w:r>
    </w:p>
    <w:p w14:paraId="0BCE1008" w14:textId="77777777" w:rsidR="002A567D" w:rsidRPr="005252E6" w:rsidRDefault="002A567D" w:rsidP="008B265C">
      <w:pPr>
        <w:pStyle w:val="PargrafodaLista"/>
        <w:numPr>
          <w:ilvl w:val="1"/>
          <w:numId w:val="47"/>
        </w:numPr>
        <w:spacing w:before="120" w:after="0" w:line="360" w:lineRule="auto"/>
        <w:ind w:left="850" w:hanging="425"/>
        <w:contextualSpacing w:val="0"/>
        <w:jc w:val="both"/>
        <w:rPr>
          <w:rFonts w:ascii="Arial" w:hAnsi="Arial" w:cs="Arial"/>
          <w:lang w:val="pt-PT"/>
        </w:rPr>
      </w:pPr>
      <w:r>
        <w:rPr>
          <w:rFonts w:ascii="Arial" w:hAnsi="Arial" w:cs="Arial"/>
          <w:lang w:val="pt-PT"/>
        </w:rPr>
        <w:t>Autoavaliação;</w:t>
      </w:r>
    </w:p>
    <w:p w14:paraId="7B49A8F7" w14:textId="77777777" w:rsidR="002A567D" w:rsidRPr="005252E6" w:rsidRDefault="002A567D" w:rsidP="008B265C">
      <w:pPr>
        <w:pStyle w:val="PargrafodaLista"/>
        <w:numPr>
          <w:ilvl w:val="1"/>
          <w:numId w:val="47"/>
        </w:numPr>
        <w:spacing w:before="120" w:after="0" w:line="360" w:lineRule="auto"/>
        <w:ind w:left="850" w:hanging="425"/>
        <w:contextualSpacing w:val="0"/>
        <w:jc w:val="both"/>
        <w:rPr>
          <w:rFonts w:ascii="Arial" w:hAnsi="Arial" w:cs="Arial"/>
          <w:lang w:val="pt-PT"/>
        </w:rPr>
      </w:pPr>
      <w:r>
        <w:rPr>
          <w:rFonts w:ascii="Arial" w:hAnsi="Arial" w:cs="Arial"/>
          <w:lang w:val="pt-PT"/>
        </w:rPr>
        <w:t>Avaliação;</w:t>
      </w:r>
    </w:p>
    <w:p w14:paraId="53E4166C" w14:textId="77777777" w:rsidR="002A567D" w:rsidRPr="005252E6" w:rsidRDefault="002A567D" w:rsidP="008B265C">
      <w:pPr>
        <w:pStyle w:val="PargrafodaLista"/>
        <w:numPr>
          <w:ilvl w:val="1"/>
          <w:numId w:val="47"/>
        </w:numPr>
        <w:spacing w:before="120" w:after="0" w:line="360" w:lineRule="auto"/>
        <w:ind w:left="850" w:hanging="425"/>
        <w:contextualSpacing w:val="0"/>
        <w:jc w:val="both"/>
        <w:rPr>
          <w:rFonts w:ascii="Arial" w:hAnsi="Arial" w:cs="Arial"/>
          <w:lang w:val="pt-PT"/>
        </w:rPr>
      </w:pPr>
      <w:r>
        <w:rPr>
          <w:rFonts w:ascii="Arial" w:hAnsi="Arial" w:cs="Arial"/>
          <w:lang w:val="pt-PT"/>
        </w:rPr>
        <w:t>Harmonização;</w:t>
      </w:r>
    </w:p>
    <w:p w14:paraId="703D0F76" w14:textId="77777777" w:rsidR="002A567D" w:rsidRPr="005252E6" w:rsidRDefault="002A567D" w:rsidP="008B265C">
      <w:pPr>
        <w:pStyle w:val="PargrafodaLista"/>
        <w:numPr>
          <w:ilvl w:val="1"/>
          <w:numId w:val="47"/>
        </w:numPr>
        <w:spacing w:before="120" w:after="0" w:line="360" w:lineRule="auto"/>
        <w:ind w:left="850" w:hanging="425"/>
        <w:contextualSpacing w:val="0"/>
        <w:jc w:val="both"/>
        <w:rPr>
          <w:rFonts w:ascii="Arial" w:hAnsi="Arial" w:cs="Arial"/>
          <w:lang w:val="pt-PT"/>
        </w:rPr>
      </w:pPr>
      <w:r>
        <w:rPr>
          <w:rFonts w:ascii="Arial" w:hAnsi="Arial" w:cs="Arial"/>
          <w:lang w:val="pt-PT"/>
        </w:rPr>
        <w:t>Homologação.</w:t>
      </w:r>
    </w:p>
    <w:p w14:paraId="71872716"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lastRenderedPageBreak/>
        <w:t>Artigo 72.º</w:t>
      </w:r>
    </w:p>
    <w:p w14:paraId="68F375B2"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Autoavaliação</w:t>
      </w:r>
    </w:p>
    <w:p w14:paraId="5EF70D7F"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A autoavaliação tem como objetivo envolver o avaliado no processo de avaliação e identificar oportunidades de desenvolvimento profissional.</w:t>
      </w:r>
    </w:p>
    <w:p w14:paraId="46CDA730"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Na fase de autoavaliação, o avaliado deve prestar toda a informação que considere relevante e pode informar o respetivo avaliador ou avaliadores das suas expectativas relativamente ao período em avaliação.</w:t>
      </w:r>
    </w:p>
    <w:p w14:paraId="5A93C569"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 xml:space="preserve">3 — A autoavaliação é concretizada </w:t>
      </w:r>
      <w:r w:rsidRPr="00B85745">
        <w:rPr>
          <w:rFonts w:ascii="Arial" w:hAnsi="Arial" w:cs="Arial"/>
          <w:lang w:val="pt-PT"/>
        </w:rPr>
        <w:t>de acordo com a grelha de avaliação prevista no n.º 2 do artigo 63.º.</w:t>
      </w:r>
    </w:p>
    <w:p w14:paraId="72093957"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73.º</w:t>
      </w:r>
    </w:p>
    <w:p w14:paraId="66E9A388"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Avaliação</w:t>
      </w:r>
    </w:p>
    <w:p w14:paraId="2C338C06"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A avaliação é efetuada pelos avaliadores, nos termos do presente Regulamento.</w:t>
      </w:r>
    </w:p>
    <w:p w14:paraId="508F8012" w14:textId="1565D813"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 xml:space="preserve">2 — Concluída a avaliação nos prazos estabelecidos para o efeito, os avaliadores enviam ao </w:t>
      </w:r>
      <w:r w:rsidR="00B85745">
        <w:rPr>
          <w:rFonts w:ascii="Arial" w:hAnsi="Arial" w:cs="Arial"/>
          <w:lang w:val="pt-PT"/>
        </w:rPr>
        <w:t>CC</w:t>
      </w:r>
      <w:r>
        <w:rPr>
          <w:rFonts w:ascii="Arial" w:hAnsi="Arial" w:cs="Arial"/>
          <w:lang w:val="pt-PT"/>
        </w:rPr>
        <w:t xml:space="preserve"> da UO os respetivos resultados, incluindo referência à evolução do desempenho do avaliado e, quando se justifique, proposta de plano de ação destinado à melhoria do desempenho do investigador.</w:t>
      </w:r>
    </w:p>
    <w:p w14:paraId="2C310DBA"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74.º</w:t>
      </w:r>
    </w:p>
    <w:p w14:paraId="70E87494"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Harmonização</w:t>
      </w:r>
    </w:p>
    <w:p w14:paraId="20CD5411" w14:textId="67984523"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 xml:space="preserve">Após a receção das propostas de avaliação, o </w:t>
      </w:r>
      <w:r w:rsidR="00B85745">
        <w:rPr>
          <w:rFonts w:ascii="Arial" w:hAnsi="Arial" w:cs="Arial"/>
          <w:lang w:val="pt-PT"/>
        </w:rPr>
        <w:t>CC</w:t>
      </w:r>
      <w:r>
        <w:rPr>
          <w:rFonts w:ascii="Arial" w:hAnsi="Arial" w:cs="Arial"/>
          <w:lang w:val="pt-PT"/>
        </w:rPr>
        <w:t xml:space="preserve"> da respetiva UO procede à sua harmonização e fixação e assegura um justo equilíbrio na distribuição dos resultados, em cumprimento do princípio da diferenciação do desempenho.</w:t>
      </w:r>
    </w:p>
    <w:p w14:paraId="222FD8B7" w14:textId="77777777" w:rsidR="00602D10" w:rsidRDefault="00602D10" w:rsidP="008B265C">
      <w:pPr>
        <w:spacing w:before="240" w:after="0" w:line="360" w:lineRule="auto"/>
        <w:jc w:val="center"/>
        <w:rPr>
          <w:rFonts w:ascii="Arial" w:hAnsi="Arial" w:cs="Arial"/>
          <w:lang w:val="pt-PT"/>
        </w:rPr>
      </w:pPr>
    </w:p>
    <w:p w14:paraId="42F0DAF0" w14:textId="77777777" w:rsidR="00602D10" w:rsidRDefault="00602D10" w:rsidP="008B265C">
      <w:pPr>
        <w:spacing w:before="240" w:after="0" w:line="360" w:lineRule="auto"/>
        <w:jc w:val="center"/>
        <w:rPr>
          <w:rFonts w:ascii="Arial" w:hAnsi="Arial" w:cs="Arial"/>
          <w:lang w:val="pt-PT"/>
        </w:rPr>
      </w:pPr>
    </w:p>
    <w:p w14:paraId="001EE539" w14:textId="2099AF90"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75.º</w:t>
      </w:r>
    </w:p>
    <w:p w14:paraId="3C4C7567"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Tramitação subsequente</w:t>
      </w:r>
    </w:p>
    <w:p w14:paraId="5C40C503" w14:textId="5E732ADB"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lastRenderedPageBreak/>
        <w:t xml:space="preserve">1 — O </w:t>
      </w:r>
      <w:r w:rsidR="00B85745">
        <w:rPr>
          <w:rFonts w:ascii="Arial" w:hAnsi="Arial" w:cs="Arial"/>
          <w:lang w:val="pt-PT"/>
        </w:rPr>
        <w:t>CC</w:t>
      </w:r>
      <w:r>
        <w:rPr>
          <w:rFonts w:ascii="Arial" w:hAnsi="Arial" w:cs="Arial"/>
          <w:lang w:val="pt-PT"/>
        </w:rPr>
        <w:t xml:space="preserve"> da UO dá conhecimento das avaliações aos avaliadores e procede à notificação dos avaliados.</w:t>
      </w:r>
    </w:p>
    <w:p w14:paraId="3BD2EF17"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O avaliado dispõe de dez dias para exercer o direito de resposta, em sede de audiência prévia, face à avaliação atribuída.</w:t>
      </w:r>
    </w:p>
    <w:p w14:paraId="262B0785" w14:textId="4B8AF9CA"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 xml:space="preserve">3 — Após a pronúncia do avaliado ou decorrido o prazo estabelecido para o efeito, cabe ao avaliador ou aos avaliadores, no prazo máximo de quinze dias, apreciar a resposta apresentada, quando exista, e formular a proposta final de avaliação a submeter ao </w:t>
      </w:r>
      <w:r w:rsidR="00B85745">
        <w:rPr>
          <w:rFonts w:ascii="Arial" w:hAnsi="Arial" w:cs="Arial"/>
          <w:lang w:val="pt-PT"/>
        </w:rPr>
        <w:t>CC</w:t>
      </w:r>
      <w:r>
        <w:rPr>
          <w:rFonts w:ascii="Arial" w:hAnsi="Arial" w:cs="Arial"/>
          <w:lang w:val="pt-PT"/>
        </w:rPr>
        <w:t xml:space="preserve"> da respetiva UO.</w:t>
      </w:r>
    </w:p>
    <w:p w14:paraId="5BCC3BB4" w14:textId="10830070"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 xml:space="preserve">4 — O </w:t>
      </w:r>
      <w:r w:rsidR="00B85745">
        <w:rPr>
          <w:rFonts w:ascii="Arial" w:hAnsi="Arial" w:cs="Arial"/>
          <w:lang w:val="pt-PT"/>
        </w:rPr>
        <w:t>CC</w:t>
      </w:r>
      <w:r>
        <w:rPr>
          <w:rFonts w:ascii="Arial" w:hAnsi="Arial" w:cs="Arial"/>
          <w:lang w:val="pt-PT"/>
        </w:rPr>
        <w:t xml:space="preserve"> da UO, concluída a tramitação a que se referem os números anteriores, procede à ratificação das avaliações.</w:t>
      </w:r>
    </w:p>
    <w:p w14:paraId="451B3FAF" w14:textId="049BB6F5"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 xml:space="preserve">5 — Na sequência da ratificação a que se refere o número anterior, o </w:t>
      </w:r>
      <w:r w:rsidR="00B85745">
        <w:rPr>
          <w:rFonts w:ascii="Arial" w:hAnsi="Arial" w:cs="Arial"/>
          <w:lang w:val="pt-PT"/>
        </w:rPr>
        <w:t>CC</w:t>
      </w:r>
      <w:r>
        <w:rPr>
          <w:rFonts w:ascii="Arial" w:hAnsi="Arial" w:cs="Arial"/>
          <w:lang w:val="pt-PT"/>
        </w:rPr>
        <w:t xml:space="preserve"> envia as avaliações ao diretor da UO, que as remete ao reitor da UPSantarém ou a quem detenha a competência delegada para homologação.</w:t>
      </w:r>
    </w:p>
    <w:p w14:paraId="4166E781"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76.º</w:t>
      </w:r>
    </w:p>
    <w:p w14:paraId="23CC0BEB"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Homologação e notificação</w:t>
      </w:r>
    </w:p>
    <w:p w14:paraId="65F1F7DB"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A homologação dos resultados de avaliação do desempenho é da competência do reitor ou do vice-reitor com competência delegada na matéria, que deve assegurar um justo equilíbrio na distribuição desses resultados, em obediência ao princípio da diferenciação do desempenho.</w:t>
      </w:r>
    </w:p>
    <w:p w14:paraId="0EBE8353"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O reitor ou o vice-reitor com competência delegada para homologação deve proferir decisão no prazo de trinta dias após a receção das avaliações.</w:t>
      </w:r>
    </w:p>
    <w:p w14:paraId="3DC0B6CF"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Quando o reitor ou o vice-reitor com competência delegada não homologar as avaliações propostas, atribui nova menção qualitativa e respetiva quantificação, acompanhada de fundamentação, após audição do Conselho Coordenador de Avaliação da UPSantarém.</w:t>
      </w:r>
    </w:p>
    <w:p w14:paraId="2531EAC2"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4 — Após homologação, as avaliações são remetidas à respetiva UO, que deve dar conhecimento das mesmas aos avaliadores e notificar os avaliados.</w:t>
      </w:r>
    </w:p>
    <w:p w14:paraId="0707D9DD"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77.º</w:t>
      </w:r>
    </w:p>
    <w:p w14:paraId="533DAE67"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Reclamação</w:t>
      </w:r>
    </w:p>
    <w:p w14:paraId="00588B53"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lastRenderedPageBreak/>
        <w:t>1 — Após a notificação do ato de homologação da avaliação, o avaliado dispõe de dez dias para apresentar reclamação fundamentada ao reitor da UPSantarém, que decide no prazo de vinte dias.</w:t>
      </w:r>
    </w:p>
    <w:p w14:paraId="5FE5A3D3"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A decisão sobre a reclamação é precedida de parecer do Conselho Coordenador de Avaliação da UPSantarém.</w:t>
      </w:r>
    </w:p>
    <w:p w14:paraId="07CACA19" w14:textId="77777777" w:rsidR="002A567D" w:rsidRPr="005252E6" w:rsidRDefault="002A567D" w:rsidP="008B265C">
      <w:pPr>
        <w:spacing w:before="240" w:after="0" w:line="360" w:lineRule="auto"/>
        <w:jc w:val="center"/>
        <w:rPr>
          <w:rFonts w:ascii="Arial" w:hAnsi="Arial" w:cs="Arial"/>
          <w:b/>
          <w:bCs/>
          <w:lang w:val="pt-PT"/>
        </w:rPr>
      </w:pPr>
      <w:r>
        <w:rPr>
          <w:rFonts w:ascii="Arial" w:hAnsi="Arial" w:cs="Arial"/>
          <w:b/>
          <w:bCs/>
          <w:lang w:val="pt-PT"/>
        </w:rPr>
        <w:t>SECÇÃO V</w:t>
      </w:r>
    </w:p>
    <w:p w14:paraId="09B7C6ED"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Efeitos da avaliação do desempenho</w:t>
      </w:r>
    </w:p>
    <w:p w14:paraId="6A571B28"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78.º</w:t>
      </w:r>
    </w:p>
    <w:p w14:paraId="2AB9BC0D"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Efeitos da avaliação</w:t>
      </w:r>
    </w:p>
    <w:p w14:paraId="3270157E"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A avaliação positiva do desempenho é uma das condições que deve ser satisfeita para:</w:t>
      </w:r>
    </w:p>
    <w:p w14:paraId="10F5434A" w14:textId="77777777" w:rsidR="002A567D" w:rsidRPr="005252E6" w:rsidRDefault="002A567D" w:rsidP="008B265C">
      <w:pPr>
        <w:pStyle w:val="PargrafodaLista"/>
        <w:numPr>
          <w:ilvl w:val="1"/>
          <w:numId w:val="48"/>
        </w:numPr>
        <w:spacing w:before="120" w:after="0" w:line="360" w:lineRule="auto"/>
        <w:ind w:left="851" w:hanging="425"/>
        <w:contextualSpacing w:val="0"/>
        <w:jc w:val="both"/>
        <w:rPr>
          <w:rFonts w:ascii="Arial" w:hAnsi="Arial" w:cs="Arial"/>
          <w:lang w:val="pt-PT"/>
        </w:rPr>
      </w:pPr>
      <w:r>
        <w:rPr>
          <w:rFonts w:ascii="Arial" w:hAnsi="Arial" w:cs="Arial"/>
          <w:lang w:val="pt-PT"/>
        </w:rPr>
        <w:t>A confirmação da contratação por tempo indeterminado dos investigadores, findo o período experimental a que estejam sujeitos;</w:t>
      </w:r>
    </w:p>
    <w:p w14:paraId="7B943430" w14:textId="77777777" w:rsidR="002A567D" w:rsidRPr="005252E6" w:rsidRDefault="002A567D" w:rsidP="008B265C">
      <w:pPr>
        <w:pStyle w:val="PargrafodaLista"/>
        <w:numPr>
          <w:ilvl w:val="1"/>
          <w:numId w:val="48"/>
        </w:numPr>
        <w:spacing w:before="120" w:after="0" w:line="360" w:lineRule="auto"/>
        <w:ind w:left="851" w:hanging="425"/>
        <w:contextualSpacing w:val="0"/>
        <w:jc w:val="both"/>
        <w:rPr>
          <w:rFonts w:ascii="Arial" w:hAnsi="Arial" w:cs="Arial"/>
          <w:lang w:val="pt-PT"/>
        </w:rPr>
      </w:pPr>
      <w:r>
        <w:rPr>
          <w:rFonts w:ascii="Arial" w:hAnsi="Arial" w:cs="Arial"/>
          <w:lang w:val="pt-PT"/>
        </w:rPr>
        <w:t>A alteração do posicionamento remuneratório dos investigadores para a posição remuneratória imediatamente seguinte àquela em que se encontram.</w:t>
      </w:r>
    </w:p>
    <w:p w14:paraId="5D055E19"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Para efeitos do número anterior, considera-se avaliação do desempenho positiva a que é expressa pelas três menções qualitativas mais elevadas referidas no n.º 3 do artigo 64.º do presente Regulamento.</w:t>
      </w:r>
    </w:p>
    <w:p w14:paraId="2F6A1B3F" w14:textId="6CA1E79F" w:rsidR="00E32086" w:rsidRPr="005252E6" w:rsidRDefault="002A567D" w:rsidP="008B265C">
      <w:pPr>
        <w:spacing w:before="240" w:after="0" w:line="360" w:lineRule="auto"/>
        <w:jc w:val="both"/>
        <w:rPr>
          <w:rFonts w:ascii="Arial" w:hAnsi="Arial" w:cs="Arial"/>
          <w:lang w:val="pt-PT"/>
        </w:rPr>
      </w:pPr>
      <w:r>
        <w:rPr>
          <w:rFonts w:ascii="Arial" w:hAnsi="Arial" w:cs="Arial"/>
          <w:lang w:val="pt-PT"/>
        </w:rPr>
        <w:t>3 — Nos contratos de trabalho em funções públicas a termo resolutivo certo celebrados ao abrigo do Decreto-Lei n.º 57/2016, de 29 de agosto, a avaliação desfavorável pode fundamentar a cessação do contrato e obstar à sua renovação automática, desde que a decisão seja comunicada ao investigador até 90 dias antes do termo do período contratual em curso.</w:t>
      </w:r>
    </w:p>
    <w:p w14:paraId="31F7CE22" w14:textId="053D6F2C" w:rsidR="002A567D" w:rsidRPr="005252E6" w:rsidRDefault="00E32086" w:rsidP="008B265C">
      <w:pPr>
        <w:spacing w:before="240" w:after="0" w:line="360" w:lineRule="auto"/>
        <w:jc w:val="both"/>
        <w:rPr>
          <w:rFonts w:ascii="Arial" w:hAnsi="Arial" w:cs="Arial"/>
          <w:lang w:val="pt-PT"/>
        </w:rPr>
      </w:pPr>
      <w:r>
        <w:rPr>
          <w:rFonts w:ascii="Arial" w:hAnsi="Arial" w:cs="Arial"/>
          <w:lang w:val="pt-PT"/>
        </w:rPr>
        <w:t>4 — A avaliação do desempenho produz ainda os demais efeitos previstos no Estatuto da Carreira de Investigação Científica, no presente Regulamento e na legislação aplicável.</w:t>
      </w:r>
    </w:p>
    <w:p w14:paraId="0AABBB28" w14:textId="35CE2B23" w:rsidR="002A567D" w:rsidRPr="005252E6" w:rsidRDefault="00E32086" w:rsidP="008B265C">
      <w:pPr>
        <w:spacing w:before="240" w:after="0" w:line="360" w:lineRule="auto"/>
        <w:jc w:val="both"/>
        <w:rPr>
          <w:rFonts w:ascii="Arial" w:hAnsi="Arial" w:cs="Arial"/>
          <w:lang w:val="pt-PT"/>
        </w:rPr>
      </w:pPr>
      <w:r>
        <w:rPr>
          <w:rFonts w:ascii="Arial" w:hAnsi="Arial" w:cs="Arial"/>
          <w:lang w:val="pt-PT"/>
        </w:rPr>
        <w:t>5 — Para efeitos de alteração do posicionamento remuneratório, às menções qualitativas resultantes da avaliação final do triénio a que se refere o n.º 3 do artigo 64.º corresponde a seguinte pontuação:</w:t>
      </w:r>
    </w:p>
    <w:p w14:paraId="7937A7F9" w14:textId="77777777" w:rsidR="002A567D" w:rsidRPr="005252E6" w:rsidRDefault="002A567D" w:rsidP="008B265C">
      <w:pPr>
        <w:pStyle w:val="PargrafodaLista"/>
        <w:numPr>
          <w:ilvl w:val="1"/>
          <w:numId w:val="49"/>
        </w:numPr>
        <w:spacing w:before="120" w:after="0" w:line="360" w:lineRule="auto"/>
        <w:ind w:left="851" w:hanging="425"/>
        <w:contextualSpacing w:val="0"/>
        <w:jc w:val="both"/>
        <w:rPr>
          <w:rFonts w:ascii="Arial" w:hAnsi="Arial" w:cs="Arial"/>
          <w:lang w:val="pt-PT"/>
        </w:rPr>
      </w:pPr>
      <w:r>
        <w:rPr>
          <w:rFonts w:ascii="Arial" w:hAnsi="Arial" w:cs="Arial"/>
          <w:lang w:val="pt-PT"/>
        </w:rPr>
        <w:t>Excelente — seis pontos;</w:t>
      </w:r>
    </w:p>
    <w:p w14:paraId="6733EF5E" w14:textId="77777777" w:rsidR="002A567D" w:rsidRPr="005252E6" w:rsidRDefault="002A567D" w:rsidP="008B265C">
      <w:pPr>
        <w:pStyle w:val="PargrafodaLista"/>
        <w:numPr>
          <w:ilvl w:val="1"/>
          <w:numId w:val="49"/>
        </w:numPr>
        <w:spacing w:before="120" w:after="0" w:line="360" w:lineRule="auto"/>
        <w:ind w:left="851" w:hanging="425"/>
        <w:contextualSpacing w:val="0"/>
        <w:jc w:val="both"/>
        <w:rPr>
          <w:rFonts w:ascii="Arial" w:hAnsi="Arial" w:cs="Arial"/>
          <w:lang w:val="pt-PT"/>
        </w:rPr>
      </w:pPr>
      <w:r>
        <w:rPr>
          <w:rFonts w:ascii="Arial" w:hAnsi="Arial" w:cs="Arial"/>
          <w:lang w:val="pt-PT"/>
        </w:rPr>
        <w:lastRenderedPageBreak/>
        <w:t>Relevante — quatro pontos;</w:t>
      </w:r>
    </w:p>
    <w:p w14:paraId="4E72E95A" w14:textId="77777777" w:rsidR="002A567D" w:rsidRPr="005252E6" w:rsidRDefault="002A567D" w:rsidP="008B265C">
      <w:pPr>
        <w:pStyle w:val="PargrafodaLista"/>
        <w:numPr>
          <w:ilvl w:val="1"/>
          <w:numId w:val="49"/>
        </w:numPr>
        <w:spacing w:before="120" w:after="0" w:line="360" w:lineRule="auto"/>
        <w:ind w:left="851" w:hanging="425"/>
        <w:contextualSpacing w:val="0"/>
        <w:jc w:val="both"/>
        <w:rPr>
          <w:rFonts w:ascii="Arial" w:hAnsi="Arial" w:cs="Arial"/>
          <w:lang w:val="pt-PT"/>
        </w:rPr>
      </w:pPr>
      <w:r>
        <w:rPr>
          <w:rFonts w:ascii="Arial" w:hAnsi="Arial" w:cs="Arial"/>
          <w:lang w:val="pt-PT"/>
        </w:rPr>
        <w:t>Regular — dois pontos;</w:t>
      </w:r>
    </w:p>
    <w:p w14:paraId="296EF35E" w14:textId="77777777" w:rsidR="002A567D" w:rsidRPr="005252E6" w:rsidRDefault="002A567D" w:rsidP="008B265C">
      <w:pPr>
        <w:pStyle w:val="PargrafodaLista"/>
        <w:numPr>
          <w:ilvl w:val="1"/>
          <w:numId w:val="49"/>
        </w:numPr>
        <w:spacing w:before="120" w:after="0" w:line="360" w:lineRule="auto"/>
        <w:ind w:left="851" w:hanging="425"/>
        <w:contextualSpacing w:val="0"/>
        <w:jc w:val="both"/>
        <w:rPr>
          <w:rFonts w:ascii="Arial" w:hAnsi="Arial" w:cs="Arial"/>
          <w:lang w:val="pt-PT"/>
        </w:rPr>
      </w:pPr>
      <w:r>
        <w:rPr>
          <w:rFonts w:ascii="Arial" w:hAnsi="Arial" w:cs="Arial"/>
          <w:lang w:val="pt-PT"/>
        </w:rPr>
        <w:t>Insuficiente — um ponto negativo.</w:t>
      </w:r>
    </w:p>
    <w:p w14:paraId="207B368A" w14:textId="2606C0BF" w:rsidR="002A567D" w:rsidRPr="005252E6" w:rsidRDefault="00E32086" w:rsidP="008B265C">
      <w:pPr>
        <w:spacing w:before="240" w:after="0" w:line="360" w:lineRule="auto"/>
        <w:jc w:val="both"/>
        <w:rPr>
          <w:rFonts w:ascii="Arial" w:hAnsi="Arial" w:cs="Arial"/>
          <w:lang w:val="pt-PT"/>
        </w:rPr>
      </w:pPr>
      <w:r>
        <w:rPr>
          <w:rFonts w:ascii="Arial" w:hAnsi="Arial" w:cs="Arial"/>
          <w:lang w:val="pt-PT"/>
        </w:rPr>
        <w:t>6 — A atribuição aos investigadores de carreira de duas avaliações consecutivas com a menção de Desempenho Insuficiente, correspondente, para estes efeitos, à menção de «Inadequado» prevista no n.º 2 do artigo 24.º do Estatuto da Carreira de Investigação Científica, durante um período de seis anos, determina a instauração de processo disciplinar especial de averiguações, nos termos legalmente aplicáveis.</w:t>
      </w:r>
    </w:p>
    <w:p w14:paraId="31E81A5C"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79.º</w:t>
      </w:r>
    </w:p>
    <w:p w14:paraId="3048072D"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Alteração do posicionamento remuneratório</w:t>
      </w:r>
    </w:p>
    <w:p w14:paraId="56481553"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A alteração do posicionamento remuneratório tem lugar nos termos do presente Regulamento e do artigo 25.º do Estatuto da Carreira de Investigação Científica e realiza-se em função da avaliação do desempenho.</w:t>
      </w:r>
    </w:p>
    <w:p w14:paraId="2666F209"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O disposto no presente artigo em matéria de alteração do posicionamento remuneratório não é aplicável aos estagiários de investigação, aos assistentes de investigação nem aos investigadores convidados.</w:t>
      </w:r>
    </w:p>
    <w:p w14:paraId="566017CA"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3 — O orçamento anual da UPSantarém inclui dotações previsionais adequadas às eventuais alterações do posicionamento remuneratório do pessoal investigador, tendo em conta as disponibilidades orçamentais da UPSantarém.</w:t>
      </w:r>
    </w:p>
    <w:p w14:paraId="3F7D7607"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4 — Tendo em consideração as verbas orçamentais referidas no número anterior e o limite anual que, quando aplicável, seja fixado nos termos do n.º 3 do artigo 25.º do Estatuto da Carreira de Investigação Científica, o reitor da UPSantarém pode fixar, por despacho, a distribuição interna das dotações, sem prejuízo do cumprimento das alterações obrigatórias previstas no número seguinte.</w:t>
      </w:r>
    </w:p>
    <w:p w14:paraId="4B25B59F"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5 — É obrigatória a alteração do posicionamento remuneratório sempre que um investigador de carreira, no processo de avaliação do desempenho, tenha obtido:</w:t>
      </w:r>
    </w:p>
    <w:p w14:paraId="00B56EC1" w14:textId="520B56D0" w:rsidR="002A567D" w:rsidRPr="00CE018D" w:rsidRDefault="002A567D" w:rsidP="008B265C">
      <w:pPr>
        <w:pStyle w:val="PargrafodaLista"/>
        <w:numPr>
          <w:ilvl w:val="1"/>
          <w:numId w:val="39"/>
        </w:numPr>
        <w:spacing w:before="120" w:after="0" w:line="360" w:lineRule="auto"/>
        <w:ind w:left="851" w:hanging="425"/>
        <w:contextualSpacing w:val="0"/>
        <w:jc w:val="both"/>
        <w:rPr>
          <w:rFonts w:ascii="Arial" w:hAnsi="Arial" w:cs="Arial"/>
          <w:lang w:val="pt-PT"/>
        </w:rPr>
      </w:pPr>
      <w:r>
        <w:rPr>
          <w:rFonts w:ascii="Arial" w:hAnsi="Arial" w:cs="Arial"/>
          <w:lang w:val="pt-PT"/>
        </w:rPr>
        <w:t>A menção máxima durante um período de três anos consecutivos; ou</w:t>
      </w:r>
    </w:p>
    <w:p w14:paraId="4B669B5C" w14:textId="11522EC5" w:rsidR="002A567D" w:rsidRPr="00CE018D" w:rsidRDefault="002A567D" w:rsidP="008B265C">
      <w:pPr>
        <w:pStyle w:val="PargrafodaLista"/>
        <w:numPr>
          <w:ilvl w:val="1"/>
          <w:numId w:val="39"/>
        </w:numPr>
        <w:spacing w:before="120" w:after="0" w:line="360" w:lineRule="auto"/>
        <w:ind w:left="851" w:hanging="425"/>
        <w:contextualSpacing w:val="0"/>
        <w:jc w:val="both"/>
        <w:rPr>
          <w:rFonts w:ascii="Arial" w:hAnsi="Arial" w:cs="Arial"/>
          <w:lang w:val="pt-PT"/>
        </w:rPr>
      </w:pPr>
      <w:r>
        <w:rPr>
          <w:rFonts w:ascii="Arial" w:hAnsi="Arial" w:cs="Arial"/>
          <w:lang w:val="pt-PT"/>
        </w:rPr>
        <w:lastRenderedPageBreak/>
        <w:t>Avaliação positiva durante um período de nove anos consecutivos.</w:t>
      </w:r>
    </w:p>
    <w:p w14:paraId="3A62E992"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6 — Se, após a aplicação do número anterior, subsistir disponibilidade financeira relativamente ao montante definido anualmente no despacho a que se refere o n.º 4, a verba remanescente pode ser afeta à alteração do posicionamento remuneratório dos investigadores não abrangidos pelo n.º 5, desde que não se encontrem na posição remuneratória mais elevada da respetiva categoria e tenham acumulado, pelo menos, 10 pontos na posição remuneratória em que se encontram.</w:t>
      </w:r>
    </w:p>
    <w:p w14:paraId="7FA76079"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7 — Para efeitos do disposto no número anterior, o pessoal investigador é ordenado por ordem decrescente, atendendo sucessivamente aos seguintes critérios:</w:t>
      </w:r>
    </w:p>
    <w:p w14:paraId="532D0B60" w14:textId="77777777" w:rsidR="002A567D" w:rsidRPr="005252E6" w:rsidRDefault="002A567D" w:rsidP="008B265C">
      <w:pPr>
        <w:pStyle w:val="PargrafodaLista"/>
        <w:numPr>
          <w:ilvl w:val="1"/>
          <w:numId w:val="39"/>
        </w:numPr>
        <w:spacing w:before="120" w:after="0" w:line="360" w:lineRule="auto"/>
        <w:ind w:left="851" w:hanging="425"/>
        <w:contextualSpacing w:val="0"/>
        <w:jc w:val="both"/>
        <w:rPr>
          <w:rFonts w:ascii="Arial" w:hAnsi="Arial" w:cs="Arial"/>
          <w:lang w:val="pt-PT"/>
        </w:rPr>
      </w:pPr>
      <w:r>
        <w:rPr>
          <w:rFonts w:ascii="Arial" w:hAnsi="Arial" w:cs="Arial"/>
          <w:lang w:val="pt-PT"/>
        </w:rPr>
        <w:t xml:space="preserve">A pontuação; </w:t>
      </w:r>
    </w:p>
    <w:p w14:paraId="021A40D0" w14:textId="77777777" w:rsidR="002A567D" w:rsidRPr="005252E6" w:rsidRDefault="002A567D" w:rsidP="008B265C">
      <w:pPr>
        <w:pStyle w:val="PargrafodaLista"/>
        <w:numPr>
          <w:ilvl w:val="1"/>
          <w:numId w:val="39"/>
        </w:numPr>
        <w:spacing w:before="120" w:after="0" w:line="360" w:lineRule="auto"/>
        <w:ind w:left="851" w:hanging="425"/>
        <w:contextualSpacing w:val="0"/>
        <w:jc w:val="both"/>
        <w:rPr>
          <w:rFonts w:ascii="Arial" w:hAnsi="Arial" w:cs="Arial"/>
          <w:lang w:val="pt-PT"/>
        </w:rPr>
      </w:pPr>
      <w:r>
        <w:rPr>
          <w:rFonts w:ascii="Arial" w:hAnsi="Arial" w:cs="Arial"/>
          <w:lang w:val="pt-PT"/>
        </w:rPr>
        <w:t xml:space="preserve">A antiguidade na respetiva posição remuneratória; </w:t>
      </w:r>
    </w:p>
    <w:p w14:paraId="4435245C" w14:textId="77777777" w:rsidR="002A567D" w:rsidRPr="005252E6" w:rsidRDefault="002A567D" w:rsidP="008B265C">
      <w:pPr>
        <w:pStyle w:val="PargrafodaLista"/>
        <w:numPr>
          <w:ilvl w:val="1"/>
          <w:numId w:val="39"/>
        </w:numPr>
        <w:spacing w:before="120" w:after="0" w:line="360" w:lineRule="auto"/>
        <w:ind w:left="851" w:hanging="425"/>
        <w:contextualSpacing w:val="0"/>
        <w:jc w:val="both"/>
        <w:rPr>
          <w:rFonts w:ascii="Arial" w:hAnsi="Arial" w:cs="Arial"/>
          <w:lang w:val="pt-PT"/>
        </w:rPr>
      </w:pPr>
      <w:r>
        <w:rPr>
          <w:rFonts w:ascii="Arial" w:hAnsi="Arial" w:cs="Arial"/>
          <w:lang w:val="pt-PT"/>
        </w:rPr>
        <w:t xml:space="preserve">O tempo de serviço na categoria; </w:t>
      </w:r>
    </w:p>
    <w:p w14:paraId="45C0AB20" w14:textId="77777777" w:rsidR="002A567D" w:rsidRPr="005252E6" w:rsidRDefault="002A567D" w:rsidP="008B265C">
      <w:pPr>
        <w:pStyle w:val="PargrafodaLista"/>
        <w:numPr>
          <w:ilvl w:val="1"/>
          <w:numId w:val="39"/>
        </w:numPr>
        <w:spacing w:before="120" w:after="0" w:line="360" w:lineRule="auto"/>
        <w:ind w:left="851" w:hanging="425"/>
        <w:contextualSpacing w:val="0"/>
        <w:jc w:val="both"/>
        <w:rPr>
          <w:rFonts w:ascii="Arial" w:hAnsi="Arial" w:cs="Arial"/>
          <w:lang w:val="pt-PT"/>
        </w:rPr>
      </w:pPr>
      <w:r>
        <w:rPr>
          <w:rFonts w:ascii="Arial" w:hAnsi="Arial" w:cs="Arial"/>
          <w:lang w:val="pt-PT"/>
        </w:rPr>
        <w:t>O tempo no exercício de funções públicas.</w:t>
      </w:r>
    </w:p>
    <w:p w14:paraId="0B71C2F8"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8 — Nas alterações do posicionamento remuneratório previstas nos números anteriores é tido em consideração o total de pontos acumulados desde a última alteração de posicionamento remuneratório.</w:t>
      </w:r>
    </w:p>
    <w:p w14:paraId="26515D7E"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9 — Para efeitos do presente artigo, após uma alteração do posicionamento remuneratório, independentemente do facto que lhe tenha dado origem, apenas são contabilizados para o total acumulado subsequente os pontos correspondentes às avaliações relativas aos anos decorridos após essa alteração.</w:t>
      </w:r>
    </w:p>
    <w:p w14:paraId="1A7C637F"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10 — As alterações do posicionamento remuneratório reguladas no presente artigo reportam-se a 1 de janeiro do ano em que tenham lugar.</w:t>
      </w:r>
    </w:p>
    <w:p w14:paraId="41BA4B42" w14:textId="77777777" w:rsidR="00602D10" w:rsidRDefault="00602D10" w:rsidP="008B265C">
      <w:pPr>
        <w:spacing w:before="360" w:after="0" w:line="360" w:lineRule="auto"/>
        <w:jc w:val="center"/>
        <w:rPr>
          <w:rFonts w:ascii="Arial" w:hAnsi="Arial" w:cs="Arial"/>
          <w:b/>
          <w:bCs/>
          <w:lang w:val="pt-PT"/>
        </w:rPr>
      </w:pPr>
    </w:p>
    <w:p w14:paraId="2C10C179" w14:textId="2D0C08CC" w:rsidR="002A567D" w:rsidRPr="005252E6" w:rsidRDefault="002A567D" w:rsidP="008B265C">
      <w:pPr>
        <w:spacing w:before="360" w:after="0" w:line="360" w:lineRule="auto"/>
        <w:jc w:val="center"/>
        <w:rPr>
          <w:rFonts w:ascii="Arial" w:hAnsi="Arial" w:cs="Arial"/>
          <w:b/>
          <w:bCs/>
          <w:lang w:val="pt-PT"/>
        </w:rPr>
      </w:pPr>
      <w:r>
        <w:rPr>
          <w:rFonts w:ascii="Arial" w:hAnsi="Arial" w:cs="Arial"/>
          <w:b/>
          <w:bCs/>
          <w:lang w:val="pt-PT"/>
        </w:rPr>
        <w:t>CAPÍTULO VII</w:t>
      </w:r>
    </w:p>
    <w:p w14:paraId="19DB010C"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Disposições finais</w:t>
      </w:r>
    </w:p>
    <w:p w14:paraId="01C3E4C8"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80.º</w:t>
      </w:r>
    </w:p>
    <w:p w14:paraId="532C81B4"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lastRenderedPageBreak/>
        <w:t>Mobilidade de investigadores internacionais</w:t>
      </w:r>
    </w:p>
    <w:p w14:paraId="6D78C74F"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1 — Podem ser contratados investigadores estrangeiros vinculados a instituições de ensino superior estrangeiras, designadamente àquelas com as quais a UPSantarém mantenha parcerias, nas condições e no regime previstos nos artigos 35.º e seguintes da Lei n.º 55/2025, de 28 de abril, e nos artigos 46.º e seguintes do presente Regulamento, nos termos definidos por despacho do reitor.</w:t>
      </w:r>
    </w:p>
    <w:p w14:paraId="4D830847" w14:textId="77777777" w:rsidR="002A567D" w:rsidRPr="005252E6" w:rsidRDefault="002A567D" w:rsidP="008B265C">
      <w:pPr>
        <w:spacing w:before="240" w:after="0" w:line="360" w:lineRule="auto"/>
        <w:jc w:val="both"/>
        <w:rPr>
          <w:rFonts w:ascii="Arial" w:hAnsi="Arial" w:cs="Arial"/>
          <w:lang w:val="pt-PT"/>
        </w:rPr>
      </w:pPr>
      <w:r>
        <w:rPr>
          <w:rFonts w:ascii="Arial" w:hAnsi="Arial" w:cs="Arial"/>
          <w:lang w:val="pt-PT"/>
        </w:rPr>
        <w:t>2 — Para além do disposto no número anterior, a UPSantarém pode obter a colaboração de outros investigadores internacionais mediante protocolos celebrados com instituições estrangeiras ou internacionais, designadamente no âmbito de parcerias de que a UPSantarém seja parte.</w:t>
      </w:r>
    </w:p>
    <w:p w14:paraId="36E158E5" w14:textId="77777777"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81.º</w:t>
      </w:r>
    </w:p>
    <w:p w14:paraId="7E1C1F81"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Dúvidas e casos omissos</w:t>
      </w:r>
    </w:p>
    <w:p w14:paraId="17F1A1A9"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Os casos omissos e as dúvidas de interpretação do presente Regulamento são resolvidos por despacho do reitor da UPSantarém.</w:t>
      </w:r>
    </w:p>
    <w:p w14:paraId="2BD3855F" w14:textId="4D1083C9" w:rsidR="002A567D" w:rsidRPr="005252E6" w:rsidRDefault="002A567D" w:rsidP="008B265C">
      <w:pPr>
        <w:spacing w:before="240" w:after="0" w:line="360" w:lineRule="auto"/>
        <w:jc w:val="center"/>
        <w:rPr>
          <w:rFonts w:ascii="Arial" w:hAnsi="Arial" w:cs="Arial"/>
          <w:lang w:val="pt-PT"/>
        </w:rPr>
      </w:pPr>
      <w:r>
        <w:rPr>
          <w:rFonts w:ascii="Arial" w:hAnsi="Arial" w:cs="Arial"/>
          <w:lang w:val="pt-PT"/>
        </w:rPr>
        <w:t>Artigo 82.º</w:t>
      </w:r>
    </w:p>
    <w:p w14:paraId="6CB05118"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Remissões</w:t>
      </w:r>
    </w:p>
    <w:p w14:paraId="4323FFC7" w14:textId="77777777" w:rsidR="002A567D" w:rsidRPr="005252E6" w:rsidRDefault="002A567D" w:rsidP="008B265C">
      <w:pPr>
        <w:spacing w:before="120" w:after="0" w:line="360" w:lineRule="auto"/>
        <w:jc w:val="both"/>
        <w:rPr>
          <w:rFonts w:ascii="Arial" w:hAnsi="Arial" w:cs="Arial"/>
          <w:lang w:val="pt-PT"/>
        </w:rPr>
      </w:pPr>
      <w:r>
        <w:rPr>
          <w:rFonts w:ascii="Arial" w:hAnsi="Arial" w:cs="Arial"/>
          <w:lang w:val="pt-PT"/>
        </w:rPr>
        <w:t>As remissões para a legislação aplicável, designadamente para o Código do Trabalho e para o Estatuto da Carreira de Investigação Científica, são dinâmicas e abrangem as alterações supervenientes relativas às matérias objeto de remissão.</w:t>
      </w:r>
    </w:p>
    <w:p w14:paraId="57184B16" w14:textId="2573FF07" w:rsidR="002A567D" w:rsidRPr="005252E6" w:rsidRDefault="002A567D" w:rsidP="00602D10">
      <w:pPr>
        <w:spacing w:before="240" w:after="0" w:line="360" w:lineRule="auto"/>
        <w:jc w:val="center"/>
        <w:rPr>
          <w:rFonts w:ascii="Arial" w:hAnsi="Arial" w:cs="Arial"/>
          <w:lang w:val="pt-PT"/>
        </w:rPr>
      </w:pPr>
      <w:r>
        <w:rPr>
          <w:rFonts w:ascii="Arial" w:hAnsi="Arial" w:cs="Arial"/>
          <w:lang w:val="pt-PT"/>
        </w:rPr>
        <w:t>Artigo 83.º</w:t>
      </w:r>
    </w:p>
    <w:p w14:paraId="5A056401" w14:textId="77777777" w:rsidR="002A567D" w:rsidRPr="005252E6" w:rsidRDefault="002A567D" w:rsidP="008B265C">
      <w:pPr>
        <w:spacing w:after="0" w:line="360" w:lineRule="auto"/>
        <w:jc w:val="center"/>
        <w:rPr>
          <w:rFonts w:ascii="Arial" w:hAnsi="Arial" w:cs="Arial"/>
          <w:b/>
          <w:bCs/>
          <w:lang w:val="pt-PT"/>
        </w:rPr>
      </w:pPr>
      <w:r>
        <w:rPr>
          <w:rFonts w:ascii="Arial" w:hAnsi="Arial" w:cs="Arial"/>
          <w:b/>
          <w:bCs/>
          <w:lang w:val="pt-PT"/>
        </w:rPr>
        <w:t>Entrada em vigor</w:t>
      </w:r>
    </w:p>
    <w:p w14:paraId="1BDA727A" w14:textId="77777777" w:rsidR="002A567D" w:rsidRPr="002826AB" w:rsidRDefault="002A567D" w:rsidP="008B265C">
      <w:pPr>
        <w:spacing w:before="120" w:after="0" w:line="360" w:lineRule="auto"/>
        <w:jc w:val="both"/>
        <w:rPr>
          <w:rFonts w:ascii="Arial" w:hAnsi="Arial" w:cs="Arial"/>
          <w:lang w:val="pt-PT"/>
        </w:rPr>
      </w:pPr>
      <w:r>
        <w:rPr>
          <w:rFonts w:ascii="Arial" w:hAnsi="Arial" w:cs="Arial"/>
          <w:lang w:val="pt-PT"/>
        </w:rPr>
        <w:t>O presente Regulamento entra em vigor no dia seguinte ao da sua publicação no Diário da República.</w:t>
      </w:r>
    </w:p>
    <w:p w14:paraId="4A7BD655" w14:textId="77777777" w:rsidR="003A64CF" w:rsidRPr="002A567D" w:rsidRDefault="003A64CF" w:rsidP="008B265C">
      <w:pPr>
        <w:spacing w:line="360" w:lineRule="auto"/>
        <w:rPr>
          <w:lang w:val="pt-PT"/>
        </w:rPr>
      </w:pPr>
    </w:p>
    <w:sectPr w:rsidR="003A64CF" w:rsidRPr="002A567D" w:rsidSect="008B265C">
      <w:headerReference w:type="default" r:id="rId8"/>
      <w:footerReference w:type="default" r:id="rId9"/>
      <w:pgSz w:w="12240" w:h="15840"/>
      <w:pgMar w:top="1985" w:right="1418" w:bottom="1134"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36386" w14:textId="77777777" w:rsidR="003E7231" w:rsidRDefault="003E7231">
      <w:pPr>
        <w:spacing w:after="0" w:line="240" w:lineRule="auto"/>
      </w:pPr>
      <w:r>
        <w:separator/>
      </w:r>
    </w:p>
  </w:endnote>
  <w:endnote w:type="continuationSeparator" w:id="0">
    <w:p w14:paraId="25068107" w14:textId="77777777" w:rsidR="003E7231" w:rsidRDefault="003E7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445228476"/>
      <w:docPartObj>
        <w:docPartGallery w:val="Page Numbers (Bottom of Page)"/>
        <w:docPartUnique/>
      </w:docPartObj>
    </w:sdtPr>
    <w:sdtContent>
      <w:sdt>
        <w:sdtPr>
          <w:rPr>
            <w:rFonts w:ascii="Arial" w:hAnsi="Arial" w:cs="Arial"/>
            <w:sz w:val="20"/>
            <w:szCs w:val="20"/>
          </w:rPr>
          <w:id w:val="-1769616900"/>
          <w:docPartObj>
            <w:docPartGallery w:val="Page Numbers (Top of Page)"/>
            <w:docPartUnique/>
          </w:docPartObj>
        </w:sdtPr>
        <w:sdtContent>
          <w:p w14:paraId="2DF41988" w14:textId="47884B51" w:rsidR="000B10E2" w:rsidRDefault="001D0724" w:rsidP="00927D46">
            <w:pPr>
              <w:pStyle w:val="Rodap"/>
              <w:pBdr>
                <w:top w:val="single" w:sz="8" w:space="1" w:color="auto"/>
              </w:pBdr>
              <w:jc w:val="right"/>
              <w:rPr>
                <w:rFonts w:ascii="Arial" w:hAnsi="Arial" w:cs="Arial"/>
                <w:sz w:val="20"/>
                <w:szCs w:val="20"/>
              </w:rPr>
            </w:pPr>
            <w:r w:rsidRPr="00927D46">
              <w:rPr>
                <w:rFonts w:ascii="Arial" w:hAnsi="Arial" w:cs="Arial"/>
                <w:sz w:val="20"/>
                <w:szCs w:val="20"/>
                <w:lang w:val="pt-PT"/>
              </w:rPr>
              <w:t xml:space="preserve">Página </w:t>
            </w:r>
            <w:r w:rsidRPr="00927D46">
              <w:rPr>
                <w:rFonts w:ascii="Arial" w:hAnsi="Arial" w:cs="Arial"/>
                <w:sz w:val="20"/>
                <w:szCs w:val="20"/>
              </w:rPr>
              <w:fldChar w:fldCharType="begin"/>
            </w:r>
            <w:r w:rsidRPr="00927D46">
              <w:rPr>
                <w:rFonts w:ascii="Arial" w:hAnsi="Arial" w:cs="Arial"/>
                <w:sz w:val="20"/>
                <w:szCs w:val="20"/>
              </w:rPr>
              <w:instrText>PAGE</w:instrText>
            </w:r>
            <w:r w:rsidRPr="00927D46">
              <w:rPr>
                <w:rFonts w:ascii="Arial" w:hAnsi="Arial" w:cs="Arial"/>
                <w:sz w:val="20"/>
                <w:szCs w:val="20"/>
              </w:rPr>
              <w:fldChar w:fldCharType="separate"/>
            </w:r>
            <w:r w:rsidRPr="00927D46">
              <w:rPr>
                <w:rFonts w:ascii="Arial" w:hAnsi="Arial" w:cs="Arial"/>
                <w:sz w:val="20"/>
                <w:szCs w:val="20"/>
                <w:lang w:val="pt-PT"/>
              </w:rPr>
              <w:t>2</w:t>
            </w:r>
            <w:r w:rsidRPr="00927D46">
              <w:rPr>
                <w:rFonts w:ascii="Arial" w:hAnsi="Arial" w:cs="Arial"/>
                <w:sz w:val="20"/>
                <w:szCs w:val="20"/>
              </w:rPr>
              <w:fldChar w:fldCharType="end"/>
            </w:r>
            <w:r w:rsidRPr="00927D46">
              <w:rPr>
                <w:rFonts w:ascii="Arial" w:hAnsi="Arial" w:cs="Arial"/>
                <w:sz w:val="20"/>
                <w:szCs w:val="20"/>
                <w:lang w:val="pt-PT"/>
              </w:rPr>
              <w:t xml:space="preserve"> de </w:t>
            </w:r>
            <w:r w:rsidRPr="00927D46">
              <w:rPr>
                <w:rFonts w:ascii="Arial" w:hAnsi="Arial" w:cs="Arial"/>
                <w:sz w:val="20"/>
                <w:szCs w:val="20"/>
              </w:rPr>
              <w:fldChar w:fldCharType="begin"/>
            </w:r>
            <w:r w:rsidRPr="00927D46">
              <w:rPr>
                <w:rFonts w:ascii="Arial" w:hAnsi="Arial" w:cs="Arial"/>
                <w:sz w:val="20"/>
                <w:szCs w:val="20"/>
              </w:rPr>
              <w:instrText>NUMPAGES</w:instrText>
            </w:r>
            <w:r w:rsidRPr="00927D46">
              <w:rPr>
                <w:rFonts w:ascii="Arial" w:hAnsi="Arial" w:cs="Arial"/>
                <w:sz w:val="20"/>
                <w:szCs w:val="20"/>
              </w:rPr>
              <w:fldChar w:fldCharType="separate"/>
            </w:r>
            <w:r w:rsidRPr="00927D46">
              <w:rPr>
                <w:rFonts w:ascii="Arial" w:hAnsi="Arial" w:cs="Arial"/>
                <w:sz w:val="20"/>
                <w:szCs w:val="20"/>
                <w:lang w:val="pt-PT"/>
              </w:rPr>
              <w:t>2</w:t>
            </w:r>
            <w:r w:rsidRPr="00927D46">
              <w:rPr>
                <w:rFonts w:ascii="Arial" w:hAnsi="Arial" w:cs="Arial"/>
                <w:sz w:val="20"/>
                <w:szCs w:val="20"/>
              </w:rPr>
              <w:fldChar w:fldCharType="end"/>
            </w:r>
          </w:p>
          <w:p w14:paraId="2D0BAF6C" w14:textId="250E3AD7" w:rsidR="007F3CCE" w:rsidRPr="00927D46" w:rsidRDefault="00000000" w:rsidP="008B265C">
            <w:pPr>
              <w:pStyle w:val="Rodap"/>
              <w:pBdr>
                <w:top w:val="single" w:sz="8" w:space="1" w:color="auto"/>
              </w:pBdr>
              <w:jc w:val="right"/>
              <w:rPr>
                <w:rFonts w:ascii="Arial" w:hAnsi="Arial" w:cs="Arial"/>
                <w:sz w:val="20"/>
                <w:szCs w:val="20"/>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1A490" w14:textId="77777777" w:rsidR="003E7231" w:rsidRDefault="003E7231">
      <w:pPr>
        <w:spacing w:after="0" w:line="240" w:lineRule="auto"/>
      </w:pPr>
      <w:r>
        <w:separator/>
      </w:r>
    </w:p>
  </w:footnote>
  <w:footnote w:type="continuationSeparator" w:id="0">
    <w:p w14:paraId="122E9DC8" w14:textId="77777777" w:rsidR="003E7231" w:rsidRDefault="003E72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E052" w14:textId="77777777" w:rsidR="000B10E2" w:rsidRDefault="000B10E2" w:rsidP="000B10E2">
    <w:pPr>
      <w:spacing w:before="120" w:line="360" w:lineRule="atLeast"/>
      <w:jc w:val="both"/>
    </w:pPr>
    <w:r>
      <w:rPr>
        <w:noProof/>
      </w:rPr>
      <w:drawing>
        <wp:inline distT="0" distB="0" distL="0" distR="0" wp14:anchorId="10BF6B3B" wp14:editId="1A817AD9">
          <wp:extent cx="1905000" cy="405384"/>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tretch>
                    <a:fillRect/>
                  </a:stretch>
                </pic:blipFill>
                <pic:spPr bwMode="auto">
                  <a:xfrm>
                    <a:off x="0" y="0"/>
                    <a:ext cx="1905000" cy="405384"/>
                  </a:xfrm>
                  <a:prstGeom prst="rect">
                    <a:avLst/>
                  </a:prstGeom>
                </pic:spPr>
              </pic:pic>
            </a:graphicData>
          </a:graphic>
        </wp:inline>
      </w:drawing>
    </w:r>
  </w:p>
  <w:p w14:paraId="354B9982" w14:textId="2DC79F32" w:rsidR="000B10E2" w:rsidRDefault="008B265C" w:rsidP="008B265C">
    <w:pPr>
      <w:pBdr>
        <w:bottom w:val="single" w:sz="4" w:space="1" w:color="auto"/>
      </w:pBdr>
      <w:tabs>
        <w:tab w:val="left" w:pos="3836"/>
      </w:tabs>
      <w:spacing w:before="360"/>
      <w:jc w:val="both"/>
    </w:pPr>
    <w:r>
      <w:tab/>
    </w:r>
  </w:p>
  <w:p w14:paraId="304CE379" w14:textId="77777777" w:rsidR="000B10E2" w:rsidRPr="0062199B" w:rsidRDefault="000B10E2" w:rsidP="000B10E2">
    <w:pPr>
      <w:pStyle w:val="Cabealho"/>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anumerada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anumerada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acommarca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acommarcas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anumerad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acommarcas"/>
      <w:lvlText w:val=""/>
      <w:lvlJc w:val="left"/>
      <w:pPr>
        <w:tabs>
          <w:tab w:val="num" w:pos="360"/>
        </w:tabs>
        <w:ind w:left="360" w:hanging="360"/>
      </w:pPr>
      <w:rPr>
        <w:rFonts w:ascii="Symbol" w:hAnsi="Symbol" w:hint="default"/>
      </w:rPr>
    </w:lvl>
  </w:abstractNum>
  <w:abstractNum w:abstractNumId="6" w15:restartNumberingAfterBreak="0">
    <w:nsid w:val="036735D0"/>
    <w:multiLevelType w:val="hybridMultilevel"/>
    <w:tmpl w:val="5B9E4B8C"/>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7" w15:restartNumberingAfterBreak="0">
    <w:nsid w:val="05401488"/>
    <w:multiLevelType w:val="hybridMultilevel"/>
    <w:tmpl w:val="A5402C0E"/>
    <w:lvl w:ilvl="0" w:tplc="08160017">
      <w:start w:val="1"/>
      <w:numFmt w:val="lowerLetter"/>
      <w:lvlText w:val="%1)"/>
      <w:lvlJc w:val="left"/>
      <w:pPr>
        <w:ind w:left="1440" w:hanging="360"/>
      </w:pPr>
    </w:lvl>
    <w:lvl w:ilvl="1" w:tplc="08160017">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8" w15:restartNumberingAfterBreak="0">
    <w:nsid w:val="06B452EB"/>
    <w:multiLevelType w:val="hybridMultilevel"/>
    <w:tmpl w:val="91980018"/>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9" w15:restartNumberingAfterBreak="0">
    <w:nsid w:val="0C7A443B"/>
    <w:multiLevelType w:val="hybridMultilevel"/>
    <w:tmpl w:val="A8F67DAE"/>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10" w15:restartNumberingAfterBreak="0">
    <w:nsid w:val="0C9D27C4"/>
    <w:multiLevelType w:val="hybridMultilevel"/>
    <w:tmpl w:val="832E05A8"/>
    <w:lvl w:ilvl="0" w:tplc="08160017">
      <w:start w:val="1"/>
      <w:numFmt w:val="lowerLetter"/>
      <w:lvlText w:val="%1)"/>
      <w:lvlJc w:val="left"/>
      <w:pPr>
        <w:ind w:left="1004" w:hanging="360"/>
      </w:pPr>
    </w:lvl>
    <w:lvl w:ilvl="1" w:tplc="08160019" w:tentative="1">
      <w:start w:val="1"/>
      <w:numFmt w:val="lowerLetter"/>
      <w:lvlText w:val="%2."/>
      <w:lvlJc w:val="left"/>
      <w:pPr>
        <w:ind w:left="1724" w:hanging="360"/>
      </w:pPr>
    </w:lvl>
    <w:lvl w:ilvl="2" w:tplc="0816001B" w:tentative="1">
      <w:start w:val="1"/>
      <w:numFmt w:val="lowerRoman"/>
      <w:lvlText w:val="%3."/>
      <w:lvlJc w:val="right"/>
      <w:pPr>
        <w:ind w:left="2444" w:hanging="180"/>
      </w:p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abstractNum w:abstractNumId="11" w15:restartNumberingAfterBreak="0">
    <w:nsid w:val="0D065AC2"/>
    <w:multiLevelType w:val="hybridMultilevel"/>
    <w:tmpl w:val="2328FEA6"/>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12" w15:restartNumberingAfterBreak="0">
    <w:nsid w:val="0D5F381E"/>
    <w:multiLevelType w:val="hybridMultilevel"/>
    <w:tmpl w:val="96606664"/>
    <w:lvl w:ilvl="0" w:tplc="08160017">
      <w:start w:val="1"/>
      <w:numFmt w:val="lowerLetter"/>
      <w:lvlText w:val="%1)"/>
      <w:lvlJc w:val="left"/>
      <w:pPr>
        <w:ind w:left="2160" w:hanging="360"/>
      </w:pPr>
    </w:lvl>
    <w:lvl w:ilvl="1" w:tplc="9F0E84A0">
      <w:start w:val="1"/>
      <w:numFmt w:val="lowerLetter"/>
      <w:lvlText w:val="%2)"/>
      <w:lvlJc w:val="left"/>
      <w:pPr>
        <w:ind w:left="2880" w:hanging="360"/>
      </w:pPr>
      <w:rPr>
        <w:rFonts w:ascii="Arial" w:eastAsiaTheme="minorEastAsia" w:hAnsi="Arial" w:cs="Arial"/>
      </w:rPr>
    </w:lvl>
    <w:lvl w:ilvl="2" w:tplc="0816001B" w:tentative="1">
      <w:start w:val="1"/>
      <w:numFmt w:val="lowerRoman"/>
      <w:lvlText w:val="%3."/>
      <w:lvlJc w:val="right"/>
      <w:pPr>
        <w:ind w:left="3600" w:hanging="180"/>
      </w:pPr>
    </w:lvl>
    <w:lvl w:ilvl="3" w:tplc="0816000F" w:tentative="1">
      <w:start w:val="1"/>
      <w:numFmt w:val="decimal"/>
      <w:lvlText w:val="%4."/>
      <w:lvlJc w:val="left"/>
      <w:pPr>
        <w:ind w:left="4320" w:hanging="360"/>
      </w:pPr>
    </w:lvl>
    <w:lvl w:ilvl="4" w:tplc="08160019" w:tentative="1">
      <w:start w:val="1"/>
      <w:numFmt w:val="lowerLetter"/>
      <w:lvlText w:val="%5."/>
      <w:lvlJc w:val="left"/>
      <w:pPr>
        <w:ind w:left="5040" w:hanging="360"/>
      </w:pPr>
    </w:lvl>
    <w:lvl w:ilvl="5" w:tplc="0816001B" w:tentative="1">
      <w:start w:val="1"/>
      <w:numFmt w:val="lowerRoman"/>
      <w:lvlText w:val="%6."/>
      <w:lvlJc w:val="right"/>
      <w:pPr>
        <w:ind w:left="5760" w:hanging="180"/>
      </w:pPr>
    </w:lvl>
    <w:lvl w:ilvl="6" w:tplc="0816000F" w:tentative="1">
      <w:start w:val="1"/>
      <w:numFmt w:val="decimal"/>
      <w:lvlText w:val="%7."/>
      <w:lvlJc w:val="left"/>
      <w:pPr>
        <w:ind w:left="6480" w:hanging="360"/>
      </w:pPr>
    </w:lvl>
    <w:lvl w:ilvl="7" w:tplc="08160019" w:tentative="1">
      <w:start w:val="1"/>
      <w:numFmt w:val="lowerLetter"/>
      <w:lvlText w:val="%8."/>
      <w:lvlJc w:val="left"/>
      <w:pPr>
        <w:ind w:left="7200" w:hanging="360"/>
      </w:pPr>
    </w:lvl>
    <w:lvl w:ilvl="8" w:tplc="0816001B" w:tentative="1">
      <w:start w:val="1"/>
      <w:numFmt w:val="lowerRoman"/>
      <w:lvlText w:val="%9."/>
      <w:lvlJc w:val="right"/>
      <w:pPr>
        <w:ind w:left="7920" w:hanging="180"/>
      </w:pPr>
    </w:lvl>
  </w:abstractNum>
  <w:abstractNum w:abstractNumId="13" w15:restartNumberingAfterBreak="0">
    <w:nsid w:val="0EF03046"/>
    <w:multiLevelType w:val="hybridMultilevel"/>
    <w:tmpl w:val="77BCDB08"/>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14" w15:restartNumberingAfterBreak="0">
    <w:nsid w:val="0FEA2E81"/>
    <w:multiLevelType w:val="hybridMultilevel"/>
    <w:tmpl w:val="6A781A58"/>
    <w:lvl w:ilvl="0" w:tplc="08160017">
      <w:start w:val="1"/>
      <w:numFmt w:val="lowerLetter"/>
      <w:lvlText w:val="%1)"/>
      <w:lvlJc w:val="left"/>
      <w:pPr>
        <w:ind w:left="1440" w:hanging="360"/>
      </w:pPr>
    </w:lvl>
    <w:lvl w:ilvl="1" w:tplc="08160017">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15" w15:restartNumberingAfterBreak="0">
    <w:nsid w:val="11021E05"/>
    <w:multiLevelType w:val="hybridMultilevel"/>
    <w:tmpl w:val="BE90501C"/>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16" w15:restartNumberingAfterBreak="0">
    <w:nsid w:val="12300164"/>
    <w:multiLevelType w:val="hybridMultilevel"/>
    <w:tmpl w:val="3522A58E"/>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17" w15:restartNumberingAfterBreak="0">
    <w:nsid w:val="12C96C47"/>
    <w:multiLevelType w:val="hybridMultilevel"/>
    <w:tmpl w:val="70A4ADA0"/>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18" w15:restartNumberingAfterBreak="0">
    <w:nsid w:val="12EA4174"/>
    <w:multiLevelType w:val="hybridMultilevel"/>
    <w:tmpl w:val="D23852DE"/>
    <w:lvl w:ilvl="0" w:tplc="08160017">
      <w:start w:val="1"/>
      <w:numFmt w:val="lowerLetter"/>
      <w:lvlText w:val="%1)"/>
      <w:lvlJc w:val="left"/>
      <w:pPr>
        <w:ind w:left="720" w:hanging="360"/>
      </w:pPr>
    </w:lvl>
    <w:lvl w:ilvl="1" w:tplc="96687E4A">
      <w:start w:val="1"/>
      <w:numFmt w:val="lowerLetter"/>
      <w:lvlText w:val="%2)"/>
      <w:lvlJc w:val="left"/>
      <w:pPr>
        <w:ind w:left="1440" w:hanging="360"/>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14F416C3"/>
    <w:multiLevelType w:val="hybridMultilevel"/>
    <w:tmpl w:val="C380B7CE"/>
    <w:lvl w:ilvl="0" w:tplc="D1F66F4A">
      <w:start w:val="1"/>
      <w:numFmt w:val="lowerRoman"/>
      <w:lvlText w:val="%1)"/>
      <w:lvlJc w:val="right"/>
      <w:pPr>
        <w:ind w:left="1429" w:hanging="360"/>
      </w:pPr>
      <w:rPr>
        <w:rFonts w:ascii="Times New Roman" w:eastAsiaTheme="minorEastAsia" w:hAnsi="Times New Roman" w:cs="Times New Roman" w:hint="default"/>
        <w:i/>
        <w:iCs/>
        <w:sz w:val="24"/>
        <w:szCs w:val="24"/>
      </w:rPr>
    </w:lvl>
    <w:lvl w:ilvl="1" w:tplc="08160019" w:tentative="1">
      <w:start w:val="1"/>
      <w:numFmt w:val="lowerLetter"/>
      <w:lvlText w:val="%2."/>
      <w:lvlJc w:val="left"/>
      <w:pPr>
        <w:ind w:left="2149" w:hanging="360"/>
      </w:pPr>
    </w:lvl>
    <w:lvl w:ilvl="2" w:tplc="0816001B" w:tentative="1">
      <w:start w:val="1"/>
      <w:numFmt w:val="lowerRoman"/>
      <w:lvlText w:val="%3."/>
      <w:lvlJc w:val="right"/>
      <w:pPr>
        <w:ind w:left="2869" w:hanging="180"/>
      </w:pPr>
    </w:lvl>
    <w:lvl w:ilvl="3" w:tplc="0816000F" w:tentative="1">
      <w:start w:val="1"/>
      <w:numFmt w:val="decimal"/>
      <w:lvlText w:val="%4."/>
      <w:lvlJc w:val="left"/>
      <w:pPr>
        <w:ind w:left="3589" w:hanging="360"/>
      </w:pPr>
    </w:lvl>
    <w:lvl w:ilvl="4" w:tplc="08160019" w:tentative="1">
      <w:start w:val="1"/>
      <w:numFmt w:val="lowerLetter"/>
      <w:lvlText w:val="%5."/>
      <w:lvlJc w:val="left"/>
      <w:pPr>
        <w:ind w:left="4309" w:hanging="360"/>
      </w:pPr>
    </w:lvl>
    <w:lvl w:ilvl="5" w:tplc="0816001B" w:tentative="1">
      <w:start w:val="1"/>
      <w:numFmt w:val="lowerRoman"/>
      <w:lvlText w:val="%6."/>
      <w:lvlJc w:val="right"/>
      <w:pPr>
        <w:ind w:left="5029" w:hanging="180"/>
      </w:pPr>
    </w:lvl>
    <w:lvl w:ilvl="6" w:tplc="0816000F" w:tentative="1">
      <w:start w:val="1"/>
      <w:numFmt w:val="decimal"/>
      <w:lvlText w:val="%7."/>
      <w:lvlJc w:val="left"/>
      <w:pPr>
        <w:ind w:left="5749" w:hanging="360"/>
      </w:pPr>
    </w:lvl>
    <w:lvl w:ilvl="7" w:tplc="08160019" w:tentative="1">
      <w:start w:val="1"/>
      <w:numFmt w:val="lowerLetter"/>
      <w:lvlText w:val="%8."/>
      <w:lvlJc w:val="left"/>
      <w:pPr>
        <w:ind w:left="6469" w:hanging="360"/>
      </w:pPr>
    </w:lvl>
    <w:lvl w:ilvl="8" w:tplc="0816001B" w:tentative="1">
      <w:start w:val="1"/>
      <w:numFmt w:val="lowerRoman"/>
      <w:lvlText w:val="%9."/>
      <w:lvlJc w:val="right"/>
      <w:pPr>
        <w:ind w:left="7189" w:hanging="180"/>
      </w:pPr>
    </w:lvl>
  </w:abstractNum>
  <w:abstractNum w:abstractNumId="20" w15:restartNumberingAfterBreak="0">
    <w:nsid w:val="1D532C4B"/>
    <w:multiLevelType w:val="hybridMultilevel"/>
    <w:tmpl w:val="D08AF0FA"/>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21" w15:restartNumberingAfterBreak="0">
    <w:nsid w:val="1D89517A"/>
    <w:multiLevelType w:val="hybridMultilevel"/>
    <w:tmpl w:val="D8F85518"/>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22" w15:restartNumberingAfterBreak="0">
    <w:nsid w:val="1F7A4596"/>
    <w:multiLevelType w:val="hybridMultilevel"/>
    <w:tmpl w:val="A9406AD0"/>
    <w:lvl w:ilvl="0" w:tplc="08160017">
      <w:start w:val="1"/>
      <w:numFmt w:val="lowerLetter"/>
      <w:lvlText w:val="%1)"/>
      <w:lvlJc w:val="left"/>
      <w:pPr>
        <w:ind w:left="1440" w:hanging="360"/>
      </w:pPr>
    </w:lvl>
    <w:lvl w:ilvl="1" w:tplc="08160017">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23" w15:restartNumberingAfterBreak="0">
    <w:nsid w:val="1FC8711E"/>
    <w:multiLevelType w:val="hybridMultilevel"/>
    <w:tmpl w:val="AF3C1AD0"/>
    <w:lvl w:ilvl="0" w:tplc="C708F076">
      <w:start w:val="1"/>
      <w:numFmt w:val="lowerLetter"/>
      <w:lvlText w:val="%1)"/>
      <w:lvlJc w:val="left"/>
      <w:pPr>
        <w:ind w:left="1004" w:hanging="360"/>
      </w:pPr>
      <w:rPr>
        <w:rFonts w:ascii="Arial" w:hAnsi="Arial" w:cs="Arial" w:hint="default"/>
      </w:rPr>
    </w:lvl>
    <w:lvl w:ilvl="1" w:tplc="08160019" w:tentative="1">
      <w:start w:val="1"/>
      <w:numFmt w:val="lowerLetter"/>
      <w:lvlText w:val="%2."/>
      <w:lvlJc w:val="left"/>
      <w:pPr>
        <w:ind w:left="1724" w:hanging="360"/>
      </w:pPr>
    </w:lvl>
    <w:lvl w:ilvl="2" w:tplc="0816001B" w:tentative="1">
      <w:start w:val="1"/>
      <w:numFmt w:val="lowerRoman"/>
      <w:lvlText w:val="%3."/>
      <w:lvlJc w:val="right"/>
      <w:pPr>
        <w:ind w:left="2444" w:hanging="180"/>
      </w:p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abstractNum w:abstractNumId="24" w15:restartNumberingAfterBreak="0">
    <w:nsid w:val="2352459C"/>
    <w:multiLevelType w:val="hybridMultilevel"/>
    <w:tmpl w:val="67BAC666"/>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25" w15:restartNumberingAfterBreak="0">
    <w:nsid w:val="27DD09DA"/>
    <w:multiLevelType w:val="hybridMultilevel"/>
    <w:tmpl w:val="37B81310"/>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26" w15:restartNumberingAfterBreak="0">
    <w:nsid w:val="289A4B3C"/>
    <w:multiLevelType w:val="hybridMultilevel"/>
    <w:tmpl w:val="141A8D60"/>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27" w15:restartNumberingAfterBreak="0">
    <w:nsid w:val="2EB45A4B"/>
    <w:multiLevelType w:val="hybridMultilevel"/>
    <w:tmpl w:val="5506594C"/>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28" w15:restartNumberingAfterBreak="0">
    <w:nsid w:val="2FED521D"/>
    <w:multiLevelType w:val="hybridMultilevel"/>
    <w:tmpl w:val="B71AE8A0"/>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29" w15:restartNumberingAfterBreak="0">
    <w:nsid w:val="33533356"/>
    <w:multiLevelType w:val="hybridMultilevel"/>
    <w:tmpl w:val="5F582782"/>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30" w15:restartNumberingAfterBreak="0">
    <w:nsid w:val="33BC5E91"/>
    <w:multiLevelType w:val="hybridMultilevel"/>
    <w:tmpl w:val="5A086C88"/>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31" w15:restartNumberingAfterBreak="0">
    <w:nsid w:val="3488735D"/>
    <w:multiLevelType w:val="hybridMultilevel"/>
    <w:tmpl w:val="D53C000C"/>
    <w:lvl w:ilvl="0" w:tplc="08160017">
      <w:start w:val="1"/>
      <w:numFmt w:val="lowerLetter"/>
      <w:lvlText w:val="%1)"/>
      <w:lvlJc w:val="left"/>
      <w:pPr>
        <w:ind w:left="1004" w:hanging="360"/>
      </w:pPr>
    </w:lvl>
    <w:lvl w:ilvl="1" w:tplc="08160019" w:tentative="1">
      <w:start w:val="1"/>
      <w:numFmt w:val="lowerLetter"/>
      <w:lvlText w:val="%2."/>
      <w:lvlJc w:val="left"/>
      <w:pPr>
        <w:ind w:left="1724" w:hanging="360"/>
      </w:pPr>
    </w:lvl>
    <w:lvl w:ilvl="2" w:tplc="0816001B" w:tentative="1">
      <w:start w:val="1"/>
      <w:numFmt w:val="lowerRoman"/>
      <w:lvlText w:val="%3."/>
      <w:lvlJc w:val="right"/>
      <w:pPr>
        <w:ind w:left="2444" w:hanging="180"/>
      </w:p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abstractNum w:abstractNumId="32" w15:restartNumberingAfterBreak="0">
    <w:nsid w:val="34F30CF8"/>
    <w:multiLevelType w:val="hybridMultilevel"/>
    <w:tmpl w:val="7AF8D722"/>
    <w:lvl w:ilvl="0" w:tplc="08160017">
      <w:start w:val="1"/>
      <w:numFmt w:val="lowerLetter"/>
      <w:lvlText w:val="%1)"/>
      <w:lvlJc w:val="left"/>
      <w:pPr>
        <w:ind w:left="1440" w:hanging="360"/>
      </w:pPr>
    </w:lvl>
    <w:lvl w:ilvl="1" w:tplc="08160017">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33" w15:restartNumberingAfterBreak="0">
    <w:nsid w:val="372D76CF"/>
    <w:multiLevelType w:val="hybridMultilevel"/>
    <w:tmpl w:val="45CC1FE2"/>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34" w15:restartNumberingAfterBreak="0">
    <w:nsid w:val="386C3DDA"/>
    <w:multiLevelType w:val="hybridMultilevel"/>
    <w:tmpl w:val="0C2A15DC"/>
    <w:lvl w:ilvl="0" w:tplc="D1F66F4A">
      <w:start w:val="1"/>
      <w:numFmt w:val="lowerRoman"/>
      <w:lvlText w:val="%1)"/>
      <w:lvlJc w:val="right"/>
      <w:pPr>
        <w:ind w:left="1440" w:hanging="360"/>
      </w:pPr>
      <w:rPr>
        <w:rFonts w:ascii="Times New Roman" w:eastAsiaTheme="minorEastAsia" w:hAnsi="Times New Roman" w:cs="Times New Roman" w:hint="default"/>
        <w:i/>
        <w:iCs/>
        <w:sz w:val="24"/>
        <w:szCs w:val="24"/>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35" w15:restartNumberingAfterBreak="0">
    <w:nsid w:val="3E190CE0"/>
    <w:multiLevelType w:val="hybridMultilevel"/>
    <w:tmpl w:val="496640CA"/>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36" w15:restartNumberingAfterBreak="0">
    <w:nsid w:val="41A04C7C"/>
    <w:multiLevelType w:val="hybridMultilevel"/>
    <w:tmpl w:val="624C8446"/>
    <w:lvl w:ilvl="0" w:tplc="D1F66F4A">
      <w:start w:val="1"/>
      <w:numFmt w:val="lowerRoman"/>
      <w:lvlText w:val="%1)"/>
      <w:lvlJc w:val="right"/>
      <w:pPr>
        <w:ind w:left="1440" w:hanging="360"/>
      </w:pPr>
      <w:rPr>
        <w:rFonts w:ascii="Times New Roman" w:eastAsiaTheme="minorEastAsia" w:hAnsi="Times New Roman" w:cs="Times New Roman" w:hint="default"/>
        <w:i/>
        <w:iCs/>
        <w:sz w:val="24"/>
        <w:szCs w:val="24"/>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37" w15:restartNumberingAfterBreak="0">
    <w:nsid w:val="4799699E"/>
    <w:multiLevelType w:val="hybridMultilevel"/>
    <w:tmpl w:val="3B580836"/>
    <w:lvl w:ilvl="0" w:tplc="08160017">
      <w:start w:val="1"/>
      <w:numFmt w:val="lowerLetter"/>
      <w:lvlText w:val="%1)"/>
      <w:lvlJc w:val="left"/>
      <w:pPr>
        <w:ind w:left="1440" w:hanging="360"/>
      </w:pPr>
    </w:lvl>
    <w:lvl w:ilvl="1" w:tplc="08160017">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38" w15:restartNumberingAfterBreak="0">
    <w:nsid w:val="480D6B92"/>
    <w:multiLevelType w:val="hybridMultilevel"/>
    <w:tmpl w:val="D5E2EB94"/>
    <w:lvl w:ilvl="0" w:tplc="08160017">
      <w:start w:val="1"/>
      <w:numFmt w:val="lowerLetter"/>
      <w:lvlText w:val="%1)"/>
      <w:lvlJc w:val="left"/>
      <w:pPr>
        <w:ind w:left="1440" w:hanging="360"/>
      </w:pPr>
    </w:lvl>
    <w:lvl w:ilvl="1" w:tplc="130AC548">
      <w:start w:val="1"/>
      <w:numFmt w:val="lowerLetter"/>
      <w:lvlText w:val="%2)"/>
      <w:lvlJc w:val="left"/>
      <w:pPr>
        <w:ind w:left="2160" w:hanging="360"/>
      </w:pPr>
      <w:rPr>
        <w:rFonts w:ascii="Arial" w:eastAsiaTheme="minorEastAsia" w:hAnsi="Arial" w:cs="Arial"/>
      </w:r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39" w15:restartNumberingAfterBreak="0">
    <w:nsid w:val="4B042722"/>
    <w:multiLevelType w:val="hybridMultilevel"/>
    <w:tmpl w:val="0E5099A6"/>
    <w:lvl w:ilvl="0" w:tplc="08160017">
      <w:start w:val="1"/>
      <w:numFmt w:val="lowerLetter"/>
      <w:lvlText w:val="%1)"/>
      <w:lvlJc w:val="left"/>
      <w:pPr>
        <w:ind w:left="1440" w:hanging="360"/>
      </w:pPr>
    </w:lvl>
    <w:lvl w:ilvl="1" w:tplc="08160017">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40" w15:restartNumberingAfterBreak="0">
    <w:nsid w:val="4DCA7A4D"/>
    <w:multiLevelType w:val="hybridMultilevel"/>
    <w:tmpl w:val="1E146DCC"/>
    <w:lvl w:ilvl="0" w:tplc="D1F66F4A">
      <w:start w:val="1"/>
      <w:numFmt w:val="lowerRoman"/>
      <w:lvlText w:val="%1)"/>
      <w:lvlJc w:val="right"/>
      <w:pPr>
        <w:ind w:left="1440" w:hanging="360"/>
      </w:pPr>
      <w:rPr>
        <w:rFonts w:ascii="Times New Roman" w:eastAsiaTheme="minorEastAsia" w:hAnsi="Times New Roman" w:cs="Times New Roman" w:hint="default"/>
        <w:i/>
        <w:iCs/>
        <w:sz w:val="24"/>
        <w:szCs w:val="24"/>
      </w:rPr>
    </w:lvl>
    <w:lvl w:ilvl="1" w:tplc="CC1ABC62">
      <w:start w:val="1"/>
      <w:numFmt w:val="lowerLetter"/>
      <w:lvlText w:val="%2)"/>
      <w:lvlJc w:val="left"/>
      <w:pPr>
        <w:ind w:left="2160" w:hanging="360"/>
      </w:pPr>
      <w:rPr>
        <w:rFonts w:hint="default"/>
      </w:r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41" w15:restartNumberingAfterBreak="0">
    <w:nsid w:val="512832E5"/>
    <w:multiLevelType w:val="hybridMultilevel"/>
    <w:tmpl w:val="8FE60532"/>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42" w15:restartNumberingAfterBreak="0">
    <w:nsid w:val="518943B5"/>
    <w:multiLevelType w:val="hybridMultilevel"/>
    <w:tmpl w:val="7E8EB0B6"/>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43" w15:restartNumberingAfterBreak="0">
    <w:nsid w:val="54D41700"/>
    <w:multiLevelType w:val="hybridMultilevel"/>
    <w:tmpl w:val="20B629C0"/>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44" w15:restartNumberingAfterBreak="0">
    <w:nsid w:val="54D772F5"/>
    <w:multiLevelType w:val="hybridMultilevel"/>
    <w:tmpl w:val="FB4A027C"/>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45" w15:restartNumberingAfterBreak="0">
    <w:nsid w:val="562477EE"/>
    <w:multiLevelType w:val="hybridMultilevel"/>
    <w:tmpl w:val="78E69860"/>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46" w15:restartNumberingAfterBreak="0">
    <w:nsid w:val="5C027836"/>
    <w:multiLevelType w:val="hybridMultilevel"/>
    <w:tmpl w:val="E42E3A10"/>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47" w15:restartNumberingAfterBreak="0">
    <w:nsid w:val="618D25F1"/>
    <w:multiLevelType w:val="hybridMultilevel"/>
    <w:tmpl w:val="A28C8384"/>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48" w15:restartNumberingAfterBreak="0">
    <w:nsid w:val="653D21D2"/>
    <w:multiLevelType w:val="hybridMultilevel"/>
    <w:tmpl w:val="3FD40FB8"/>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49" w15:restartNumberingAfterBreak="0">
    <w:nsid w:val="714D54BE"/>
    <w:multiLevelType w:val="hybridMultilevel"/>
    <w:tmpl w:val="928A5800"/>
    <w:lvl w:ilvl="0" w:tplc="08160017">
      <w:start w:val="1"/>
      <w:numFmt w:val="lowerLetter"/>
      <w:lvlText w:val="%1)"/>
      <w:lvlJc w:val="left"/>
      <w:pPr>
        <w:ind w:left="1440" w:hanging="360"/>
      </w:pPr>
    </w:lvl>
    <w:lvl w:ilvl="1" w:tplc="08160017">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50" w15:restartNumberingAfterBreak="0">
    <w:nsid w:val="716D36BE"/>
    <w:multiLevelType w:val="hybridMultilevel"/>
    <w:tmpl w:val="C1E615FC"/>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51" w15:restartNumberingAfterBreak="0">
    <w:nsid w:val="718E1260"/>
    <w:multiLevelType w:val="hybridMultilevel"/>
    <w:tmpl w:val="562C6C5A"/>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52" w15:restartNumberingAfterBreak="0">
    <w:nsid w:val="71FB72A2"/>
    <w:multiLevelType w:val="hybridMultilevel"/>
    <w:tmpl w:val="E3CCB326"/>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num w:numId="1" w16cid:durableId="332298503">
    <w:abstractNumId w:val="5"/>
  </w:num>
  <w:num w:numId="2" w16cid:durableId="1170019857">
    <w:abstractNumId w:val="3"/>
  </w:num>
  <w:num w:numId="3" w16cid:durableId="655570960">
    <w:abstractNumId w:val="2"/>
  </w:num>
  <w:num w:numId="4" w16cid:durableId="846793960">
    <w:abstractNumId w:val="4"/>
  </w:num>
  <w:num w:numId="5" w16cid:durableId="1340812254">
    <w:abstractNumId w:val="1"/>
  </w:num>
  <w:num w:numId="6" w16cid:durableId="846214282">
    <w:abstractNumId w:val="0"/>
  </w:num>
  <w:num w:numId="7" w16cid:durableId="1637369942">
    <w:abstractNumId w:val="10"/>
  </w:num>
  <w:num w:numId="8" w16cid:durableId="1893808453">
    <w:abstractNumId w:val="48"/>
  </w:num>
  <w:num w:numId="9" w16cid:durableId="951013855">
    <w:abstractNumId w:val="35"/>
  </w:num>
  <w:num w:numId="10" w16cid:durableId="2037002888">
    <w:abstractNumId w:val="47"/>
  </w:num>
  <w:num w:numId="11" w16cid:durableId="176844398">
    <w:abstractNumId w:val="42"/>
  </w:num>
  <w:num w:numId="12" w16cid:durableId="1087654089">
    <w:abstractNumId w:val="25"/>
  </w:num>
  <w:num w:numId="13" w16cid:durableId="995957983">
    <w:abstractNumId w:val="21"/>
  </w:num>
  <w:num w:numId="14" w16cid:durableId="2136825166">
    <w:abstractNumId w:val="45"/>
  </w:num>
  <w:num w:numId="15" w16cid:durableId="1549099424">
    <w:abstractNumId w:val="29"/>
  </w:num>
  <w:num w:numId="16" w16cid:durableId="1387022339">
    <w:abstractNumId w:val="24"/>
  </w:num>
  <w:num w:numId="17" w16cid:durableId="713308420">
    <w:abstractNumId w:val="16"/>
  </w:num>
  <w:num w:numId="18" w16cid:durableId="741877275">
    <w:abstractNumId w:val="13"/>
  </w:num>
  <w:num w:numId="19" w16cid:durableId="1212156800">
    <w:abstractNumId w:val="30"/>
  </w:num>
  <w:num w:numId="20" w16cid:durableId="1010520541">
    <w:abstractNumId w:val="20"/>
  </w:num>
  <w:num w:numId="21" w16cid:durableId="1913001643">
    <w:abstractNumId w:val="27"/>
  </w:num>
  <w:num w:numId="22" w16cid:durableId="1232500225">
    <w:abstractNumId w:val="51"/>
  </w:num>
  <w:num w:numId="23" w16cid:durableId="53890461">
    <w:abstractNumId w:val="8"/>
  </w:num>
  <w:num w:numId="24" w16cid:durableId="1373114816">
    <w:abstractNumId w:val="44"/>
  </w:num>
  <w:num w:numId="25" w16cid:durableId="715663792">
    <w:abstractNumId w:val="43"/>
  </w:num>
  <w:num w:numId="26" w16cid:durableId="1041513300">
    <w:abstractNumId w:val="15"/>
  </w:num>
  <w:num w:numId="27" w16cid:durableId="17125730">
    <w:abstractNumId w:val="28"/>
  </w:num>
  <w:num w:numId="28" w16cid:durableId="1694958626">
    <w:abstractNumId w:val="26"/>
  </w:num>
  <w:num w:numId="29" w16cid:durableId="337998420">
    <w:abstractNumId w:val="11"/>
  </w:num>
  <w:num w:numId="30" w16cid:durableId="699210264">
    <w:abstractNumId w:val="46"/>
  </w:num>
  <w:num w:numId="31" w16cid:durableId="767309637">
    <w:abstractNumId w:val="17"/>
  </w:num>
  <w:num w:numId="32" w16cid:durableId="963845814">
    <w:abstractNumId w:val="33"/>
  </w:num>
  <w:num w:numId="33" w16cid:durableId="1831482023">
    <w:abstractNumId w:val="50"/>
  </w:num>
  <w:num w:numId="34" w16cid:durableId="532035160">
    <w:abstractNumId w:val="6"/>
  </w:num>
  <w:num w:numId="35" w16cid:durableId="855659381">
    <w:abstractNumId w:val="9"/>
  </w:num>
  <w:num w:numId="36" w16cid:durableId="1556889665">
    <w:abstractNumId w:val="31"/>
  </w:num>
  <w:num w:numId="37" w16cid:durableId="143667616">
    <w:abstractNumId w:val="36"/>
  </w:num>
  <w:num w:numId="38" w16cid:durableId="2099057023">
    <w:abstractNumId w:val="34"/>
  </w:num>
  <w:num w:numId="39" w16cid:durableId="1531214933">
    <w:abstractNumId w:val="40"/>
  </w:num>
  <w:num w:numId="40" w16cid:durableId="304240593">
    <w:abstractNumId w:val="19"/>
  </w:num>
  <w:num w:numId="41" w16cid:durableId="423649242">
    <w:abstractNumId w:val="18"/>
  </w:num>
  <w:num w:numId="42" w16cid:durableId="714617194">
    <w:abstractNumId w:val="49"/>
  </w:num>
  <w:num w:numId="43" w16cid:durableId="2042318918">
    <w:abstractNumId w:val="7"/>
  </w:num>
  <w:num w:numId="44" w16cid:durableId="492526409">
    <w:abstractNumId w:val="12"/>
  </w:num>
  <w:num w:numId="45" w16cid:durableId="383985012">
    <w:abstractNumId w:val="39"/>
  </w:num>
  <w:num w:numId="46" w16cid:durableId="522867068">
    <w:abstractNumId w:val="37"/>
  </w:num>
  <w:num w:numId="47" w16cid:durableId="827525879">
    <w:abstractNumId w:val="22"/>
  </w:num>
  <w:num w:numId="48" w16cid:durableId="1056659644">
    <w:abstractNumId w:val="32"/>
  </w:num>
  <w:num w:numId="49" w16cid:durableId="1893223730">
    <w:abstractNumId w:val="14"/>
  </w:num>
  <w:num w:numId="50" w16cid:durableId="1917128175">
    <w:abstractNumId w:val="52"/>
  </w:num>
  <w:num w:numId="51" w16cid:durableId="1448114163">
    <w:abstractNumId w:val="41"/>
  </w:num>
  <w:num w:numId="52" w16cid:durableId="52316829">
    <w:abstractNumId w:val="23"/>
  </w:num>
  <w:num w:numId="53" w16cid:durableId="1807695709">
    <w:abstractNumId w:val="3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67D"/>
    <w:rsid w:val="000553A4"/>
    <w:rsid w:val="000B10E2"/>
    <w:rsid w:val="001D0724"/>
    <w:rsid w:val="002909BC"/>
    <w:rsid w:val="002A567D"/>
    <w:rsid w:val="00365C49"/>
    <w:rsid w:val="003A123E"/>
    <w:rsid w:val="003A64CF"/>
    <w:rsid w:val="003E7231"/>
    <w:rsid w:val="004561B2"/>
    <w:rsid w:val="00497F60"/>
    <w:rsid w:val="005252E6"/>
    <w:rsid w:val="00554B0F"/>
    <w:rsid w:val="00557711"/>
    <w:rsid w:val="00570503"/>
    <w:rsid w:val="00602D10"/>
    <w:rsid w:val="00662A51"/>
    <w:rsid w:val="007F3CCE"/>
    <w:rsid w:val="00844986"/>
    <w:rsid w:val="008B265C"/>
    <w:rsid w:val="009602B3"/>
    <w:rsid w:val="0099506E"/>
    <w:rsid w:val="009977ED"/>
    <w:rsid w:val="009C0DE0"/>
    <w:rsid w:val="009C7DDB"/>
    <w:rsid w:val="00A73928"/>
    <w:rsid w:val="00B54866"/>
    <w:rsid w:val="00B70A93"/>
    <w:rsid w:val="00B85745"/>
    <w:rsid w:val="00B97F0E"/>
    <w:rsid w:val="00CE018D"/>
    <w:rsid w:val="00D27211"/>
    <w:rsid w:val="00D95AC9"/>
    <w:rsid w:val="00DA36B9"/>
    <w:rsid w:val="00DA6FC1"/>
    <w:rsid w:val="00DE0E3E"/>
    <w:rsid w:val="00E03ECB"/>
    <w:rsid w:val="00E32086"/>
    <w:rsid w:val="00E865E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5736F"/>
  <w15:chartTrackingRefBased/>
  <w15:docId w15:val="{1E043FE6-7B86-4C08-BBBD-F07CFC3F2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67D"/>
    <w:pPr>
      <w:spacing w:after="200" w:line="276" w:lineRule="auto"/>
    </w:pPr>
    <w:rPr>
      <w:rFonts w:eastAsiaTheme="minorEastAsia"/>
      <w:lang w:val="en-US"/>
    </w:rPr>
  </w:style>
  <w:style w:type="paragraph" w:styleId="Ttulo1">
    <w:name w:val="heading 1"/>
    <w:basedOn w:val="Normal"/>
    <w:next w:val="Normal"/>
    <w:link w:val="Ttulo1Carter"/>
    <w:uiPriority w:val="9"/>
    <w:qFormat/>
    <w:rsid w:val="002A567D"/>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ter"/>
    <w:uiPriority w:val="9"/>
    <w:unhideWhenUsed/>
    <w:qFormat/>
    <w:rsid w:val="002A567D"/>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tulo3">
    <w:name w:val="heading 3"/>
    <w:basedOn w:val="Normal"/>
    <w:next w:val="Normal"/>
    <w:link w:val="Ttulo3Carter"/>
    <w:uiPriority w:val="9"/>
    <w:unhideWhenUsed/>
    <w:qFormat/>
    <w:rsid w:val="002A567D"/>
    <w:pPr>
      <w:keepNext/>
      <w:keepLines/>
      <w:spacing w:before="200" w:after="0"/>
      <w:outlineLvl w:val="2"/>
    </w:pPr>
    <w:rPr>
      <w:rFonts w:asciiTheme="majorHAnsi" w:eastAsiaTheme="majorEastAsia" w:hAnsiTheme="majorHAnsi" w:cstheme="majorBidi"/>
      <w:b/>
      <w:bCs/>
      <w:color w:val="4472C4" w:themeColor="accent1"/>
    </w:rPr>
  </w:style>
  <w:style w:type="paragraph" w:styleId="Ttulo4">
    <w:name w:val="heading 4"/>
    <w:basedOn w:val="Normal"/>
    <w:next w:val="Normal"/>
    <w:link w:val="Ttulo4Carter"/>
    <w:uiPriority w:val="9"/>
    <w:semiHidden/>
    <w:unhideWhenUsed/>
    <w:qFormat/>
    <w:rsid w:val="002A567D"/>
    <w:pPr>
      <w:keepNext/>
      <w:keepLines/>
      <w:spacing w:before="200" w:after="0"/>
      <w:outlineLvl w:val="3"/>
    </w:pPr>
    <w:rPr>
      <w:rFonts w:asciiTheme="majorHAnsi" w:eastAsiaTheme="majorEastAsia" w:hAnsiTheme="majorHAnsi" w:cstheme="majorBidi"/>
      <w:b/>
      <w:bCs/>
      <w:i/>
      <w:iCs/>
      <w:color w:val="4472C4" w:themeColor="accent1"/>
    </w:rPr>
  </w:style>
  <w:style w:type="paragraph" w:styleId="Ttulo5">
    <w:name w:val="heading 5"/>
    <w:basedOn w:val="Normal"/>
    <w:next w:val="Normal"/>
    <w:link w:val="Ttulo5Carter"/>
    <w:uiPriority w:val="9"/>
    <w:semiHidden/>
    <w:unhideWhenUsed/>
    <w:qFormat/>
    <w:rsid w:val="002A567D"/>
    <w:pPr>
      <w:keepNext/>
      <w:keepLines/>
      <w:spacing w:before="200" w:after="0"/>
      <w:outlineLvl w:val="4"/>
    </w:pPr>
    <w:rPr>
      <w:rFonts w:asciiTheme="majorHAnsi" w:eastAsiaTheme="majorEastAsia" w:hAnsiTheme="majorHAnsi" w:cstheme="majorBidi"/>
      <w:color w:val="1F3763" w:themeColor="accent1" w:themeShade="7F"/>
    </w:rPr>
  </w:style>
  <w:style w:type="paragraph" w:styleId="Ttulo6">
    <w:name w:val="heading 6"/>
    <w:basedOn w:val="Normal"/>
    <w:next w:val="Normal"/>
    <w:link w:val="Ttulo6Carter"/>
    <w:uiPriority w:val="9"/>
    <w:semiHidden/>
    <w:unhideWhenUsed/>
    <w:qFormat/>
    <w:rsid w:val="002A567D"/>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Ttulo7">
    <w:name w:val="heading 7"/>
    <w:basedOn w:val="Normal"/>
    <w:next w:val="Normal"/>
    <w:link w:val="Ttulo7Carter"/>
    <w:uiPriority w:val="9"/>
    <w:semiHidden/>
    <w:unhideWhenUsed/>
    <w:qFormat/>
    <w:rsid w:val="002A567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ter"/>
    <w:uiPriority w:val="9"/>
    <w:semiHidden/>
    <w:unhideWhenUsed/>
    <w:qFormat/>
    <w:rsid w:val="002A567D"/>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Ttulo9">
    <w:name w:val="heading 9"/>
    <w:basedOn w:val="Normal"/>
    <w:next w:val="Normal"/>
    <w:link w:val="Ttulo9Carter"/>
    <w:uiPriority w:val="9"/>
    <w:semiHidden/>
    <w:unhideWhenUsed/>
    <w:qFormat/>
    <w:rsid w:val="002A567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2A567D"/>
    <w:rPr>
      <w:rFonts w:asciiTheme="majorHAnsi" w:eastAsiaTheme="majorEastAsia" w:hAnsiTheme="majorHAnsi" w:cstheme="majorBidi"/>
      <w:b/>
      <w:bCs/>
      <w:color w:val="2F5496" w:themeColor="accent1" w:themeShade="BF"/>
      <w:sz w:val="28"/>
      <w:szCs w:val="28"/>
      <w:lang w:val="en-US"/>
    </w:rPr>
  </w:style>
  <w:style w:type="character" w:customStyle="1" w:styleId="Ttulo2Carter">
    <w:name w:val="Título 2 Caráter"/>
    <w:basedOn w:val="Tipodeletrapredefinidodopargrafo"/>
    <w:link w:val="Ttulo2"/>
    <w:uiPriority w:val="9"/>
    <w:rsid w:val="002A567D"/>
    <w:rPr>
      <w:rFonts w:asciiTheme="majorHAnsi" w:eastAsiaTheme="majorEastAsia" w:hAnsiTheme="majorHAnsi" w:cstheme="majorBidi"/>
      <w:b/>
      <w:bCs/>
      <w:color w:val="4472C4" w:themeColor="accent1"/>
      <w:sz w:val="26"/>
      <w:szCs w:val="26"/>
      <w:lang w:val="en-US"/>
    </w:rPr>
  </w:style>
  <w:style w:type="character" w:customStyle="1" w:styleId="Ttulo3Carter">
    <w:name w:val="Título 3 Caráter"/>
    <w:basedOn w:val="Tipodeletrapredefinidodopargrafo"/>
    <w:link w:val="Ttulo3"/>
    <w:uiPriority w:val="9"/>
    <w:rsid w:val="002A567D"/>
    <w:rPr>
      <w:rFonts w:asciiTheme="majorHAnsi" w:eastAsiaTheme="majorEastAsia" w:hAnsiTheme="majorHAnsi" w:cstheme="majorBidi"/>
      <w:b/>
      <w:bCs/>
      <w:color w:val="4472C4" w:themeColor="accent1"/>
      <w:lang w:val="en-US"/>
    </w:rPr>
  </w:style>
  <w:style w:type="character" w:customStyle="1" w:styleId="Ttulo4Carter">
    <w:name w:val="Título 4 Caráter"/>
    <w:basedOn w:val="Tipodeletrapredefinidodopargrafo"/>
    <w:link w:val="Ttulo4"/>
    <w:uiPriority w:val="9"/>
    <w:semiHidden/>
    <w:rsid w:val="002A567D"/>
    <w:rPr>
      <w:rFonts w:asciiTheme="majorHAnsi" w:eastAsiaTheme="majorEastAsia" w:hAnsiTheme="majorHAnsi" w:cstheme="majorBidi"/>
      <w:b/>
      <w:bCs/>
      <w:i/>
      <w:iCs/>
      <w:color w:val="4472C4" w:themeColor="accent1"/>
      <w:lang w:val="en-US"/>
    </w:rPr>
  </w:style>
  <w:style w:type="character" w:customStyle="1" w:styleId="Ttulo5Carter">
    <w:name w:val="Título 5 Caráter"/>
    <w:basedOn w:val="Tipodeletrapredefinidodopargrafo"/>
    <w:link w:val="Ttulo5"/>
    <w:uiPriority w:val="9"/>
    <w:semiHidden/>
    <w:rsid w:val="002A567D"/>
    <w:rPr>
      <w:rFonts w:asciiTheme="majorHAnsi" w:eastAsiaTheme="majorEastAsia" w:hAnsiTheme="majorHAnsi" w:cstheme="majorBidi"/>
      <w:color w:val="1F3763" w:themeColor="accent1" w:themeShade="7F"/>
      <w:lang w:val="en-US"/>
    </w:rPr>
  </w:style>
  <w:style w:type="character" w:customStyle="1" w:styleId="Ttulo6Carter">
    <w:name w:val="Título 6 Caráter"/>
    <w:basedOn w:val="Tipodeletrapredefinidodopargrafo"/>
    <w:link w:val="Ttulo6"/>
    <w:uiPriority w:val="9"/>
    <w:semiHidden/>
    <w:rsid w:val="002A567D"/>
    <w:rPr>
      <w:rFonts w:asciiTheme="majorHAnsi" w:eastAsiaTheme="majorEastAsia" w:hAnsiTheme="majorHAnsi" w:cstheme="majorBidi"/>
      <w:i/>
      <w:iCs/>
      <w:color w:val="1F3763" w:themeColor="accent1" w:themeShade="7F"/>
      <w:lang w:val="en-US"/>
    </w:rPr>
  </w:style>
  <w:style w:type="character" w:customStyle="1" w:styleId="Ttulo7Carter">
    <w:name w:val="Título 7 Caráter"/>
    <w:basedOn w:val="Tipodeletrapredefinidodopargrafo"/>
    <w:link w:val="Ttulo7"/>
    <w:uiPriority w:val="9"/>
    <w:semiHidden/>
    <w:rsid w:val="002A567D"/>
    <w:rPr>
      <w:rFonts w:asciiTheme="majorHAnsi" w:eastAsiaTheme="majorEastAsia" w:hAnsiTheme="majorHAnsi" w:cstheme="majorBidi"/>
      <w:i/>
      <w:iCs/>
      <w:color w:val="404040" w:themeColor="text1" w:themeTint="BF"/>
      <w:lang w:val="en-US"/>
    </w:rPr>
  </w:style>
  <w:style w:type="character" w:customStyle="1" w:styleId="Ttulo8Carter">
    <w:name w:val="Título 8 Caráter"/>
    <w:basedOn w:val="Tipodeletrapredefinidodopargrafo"/>
    <w:link w:val="Ttulo8"/>
    <w:uiPriority w:val="9"/>
    <w:semiHidden/>
    <w:rsid w:val="002A567D"/>
    <w:rPr>
      <w:rFonts w:asciiTheme="majorHAnsi" w:eastAsiaTheme="majorEastAsia" w:hAnsiTheme="majorHAnsi" w:cstheme="majorBidi"/>
      <w:color w:val="4472C4" w:themeColor="accent1"/>
      <w:sz w:val="20"/>
      <w:szCs w:val="20"/>
      <w:lang w:val="en-US"/>
    </w:rPr>
  </w:style>
  <w:style w:type="character" w:customStyle="1" w:styleId="Ttulo9Carter">
    <w:name w:val="Título 9 Caráter"/>
    <w:basedOn w:val="Tipodeletrapredefinidodopargrafo"/>
    <w:link w:val="Ttulo9"/>
    <w:uiPriority w:val="9"/>
    <w:semiHidden/>
    <w:rsid w:val="002A567D"/>
    <w:rPr>
      <w:rFonts w:asciiTheme="majorHAnsi" w:eastAsiaTheme="majorEastAsia" w:hAnsiTheme="majorHAnsi" w:cstheme="majorBidi"/>
      <w:i/>
      <w:iCs/>
      <w:color w:val="404040" w:themeColor="text1" w:themeTint="BF"/>
      <w:sz w:val="20"/>
      <w:szCs w:val="20"/>
      <w:lang w:val="en-US"/>
    </w:rPr>
  </w:style>
  <w:style w:type="paragraph" w:styleId="Cabealho">
    <w:name w:val="header"/>
    <w:basedOn w:val="Normal"/>
    <w:link w:val="CabealhoCarter"/>
    <w:uiPriority w:val="99"/>
    <w:unhideWhenUsed/>
    <w:rsid w:val="002A567D"/>
    <w:pPr>
      <w:tabs>
        <w:tab w:val="center" w:pos="4680"/>
        <w:tab w:val="right" w:pos="9360"/>
      </w:tabs>
      <w:spacing w:after="0" w:line="240" w:lineRule="auto"/>
    </w:pPr>
  </w:style>
  <w:style w:type="character" w:customStyle="1" w:styleId="CabealhoCarter">
    <w:name w:val="Cabeçalho Caráter"/>
    <w:basedOn w:val="Tipodeletrapredefinidodopargrafo"/>
    <w:link w:val="Cabealho"/>
    <w:uiPriority w:val="99"/>
    <w:rsid w:val="002A567D"/>
    <w:rPr>
      <w:rFonts w:eastAsiaTheme="minorEastAsia"/>
      <w:lang w:val="en-US"/>
    </w:rPr>
  </w:style>
  <w:style w:type="paragraph" w:styleId="Rodap">
    <w:name w:val="footer"/>
    <w:basedOn w:val="Normal"/>
    <w:link w:val="RodapCarter"/>
    <w:uiPriority w:val="99"/>
    <w:unhideWhenUsed/>
    <w:rsid w:val="002A567D"/>
    <w:pPr>
      <w:tabs>
        <w:tab w:val="center" w:pos="4680"/>
        <w:tab w:val="right" w:pos="9360"/>
      </w:tabs>
      <w:spacing w:after="0" w:line="240" w:lineRule="auto"/>
    </w:pPr>
  </w:style>
  <w:style w:type="character" w:customStyle="1" w:styleId="RodapCarter">
    <w:name w:val="Rodapé Caráter"/>
    <w:basedOn w:val="Tipodeletrapredefinidodopargrafo"/>
    <w:link w:val="Rodap"/>
    <w:uiPriority w:val="99"/>
    <w:rsid w:val="002A567D"/>
    <w:rPr>
      <w:rFonts w:eastAsiaTheme="minorEastAsia"/>
      <w:lang w:val="en-US"/>
    </w:rPr>
  </w:style>
  <w:style w:type="paragraph" w:styleId="SemEspaamento">
    <w:name w:val="No Spacing"/>
    <w:uiPriority w:val="1"/>
    <w:qFormat/>
    <w:rsid w:val="002A567D"/>
    <w:pPr>
      <w:spacing w:after="0" w:line="240" w:lineRule="auto"/>
    </w:pPr>
    <w:rPr>
      <w:rFonts w:eastAsiaTheme="minorEastAsia"/>
      <w:lang w:val="en-US"/>
    </w:rPr>
  </w:style>
  <w:style w:type="paragraph" w:styleId="Ttulo">
    <w:name w:val="Title"/>
    <w:basedOn w:val="Normal"/>
    <w:next w:val="Normal"/>
    <w:link w:val="TtuloCarter"/>
    <w:uiPriority w:val="10"/>
    <w:qFormat/>
    <w:rsid w:val="002A567D"/>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tuloCarter">
    <w:name w:val="Título Caráter"/>
    <w:basedOn w:val="Tipodeletrapredefinidodopargrafo"/>
    <w:link w:val="Ttulo"/>
    <w:uiPriority w:val="10"/>
    <w:rsid w:val="002A567D"/>
    <w:rPr>
      <w:rFonts w:asciiTheme="majorHAnsi" w:eastAsiaTheme="majorEastAsia" w:hAnsiTheme="majorHAnsi" w:cstheme="majorBidi"/>
      <w:color w:val="323E4F" w:themeColor="text2" w:themeShade="BF"/>
      <w:spacing w:val="5"/>
      <w:kern w:val="28"/>
      <w:sz w:val="52"/>
      <w:szCs w:val="52"/>
      <w:lang w:val="en-US"/>
    </w:rPr>
  </w:style>
  <w:style w:type="paragraph" w:styleId="Subttulo">
    <w:name w:val="Subtitle"/>
    <w:basedOn w:val="Normal"/>
    <w:next w:val="Normal"/>
    <w:link w:val="SubttuloCarter"/>
    <w:uiPriority w:val="11"/>
    <w:qFormat/>
    <w:rsid w:val="002A567D"/>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tuloCarter">
    <w:name w:val="Subtítulo Caráter"/>
    <w:basedOn w:val="Tipodeletrapredefinidodopargrafo"/>
    <w:link w:val="Subttulo"/>
    <w:uiPriority w:val="11"/>
    <w:rsid w:val="002A567D"/>
    <w:rPr>
      <w:rFonts w:asciiTheme="majorHAnsi" w:eastAsiaTheme="majorEastAsia" w:hAnsiTheme="majorHAnsi" w:cstheme="majorBidi"/>
      <w:i/>
      <w:iCs/>
      <w:color w:val="4472C4" w:themeColor="accent1"/>
      <w:spacing w:val="15"/>
      <w:sz w:val="24"/>
      <w:szCs w:val="24"/>
      <w:lang w:val="en-US"/>
    </w:rPr>
  </w:style>
  <w:style w:type="paragraph" w:styleId="PargrafodaLista">
    <w:name w:val="List Paragraph"/>
    <w:basedOn w:val="Normal"/>
    <w:uiPriority w:val="34"/>
    <w:qFormat/>
    <w:rsid w:val="002A567D"/>
    <w:pPr>
      <w:ind w:left="720"/>
      <w:contextualSpacing/>
    </w:pPr>
  </w:style>
  <w:style w:type="paragraph" w:styleId="Corpodetexto">
    <w:name w:val="Body Text"/>
    <w:basedOn w:val="Normal"/>
    <w:link w:val="CorpodetextoCarter"/>
    <w:uiPriority w:val="99"/>
    <w:unhideWhenUsed/>
    <w:rsid w:val="002A567D"/>
    <w:pPr>
      <w:spacing w:after="120"/>
    </w:pPr>
  </w:style>
  <w:style w:type="character" w:customStyle="1" w:styleId="CorpodetextoCarter">
    <w:name w:val="Corpo de texto Caráter"/>
    <w:basedOn w:val="Tipodeletrapredefinidodopargrafo"/>
    <w:link w:val="Corpodetexto"/>
    <w:uiPriority w:val="99"/>
    <w:rsid w:val="002A567D"/>
    <w:rPr>
      <w:rFonts w:eastAsiaTheme="minorEastAsia"/>
      <w:lang w:val="en-US"/>
    </w:rPr>
  </w:style>
  <w:style w:type="paragraph" w:styleId="Corpodetexto2">
    <w:name w:val="Body Text 2"/>
    <w:basedOn w:val="Normal"/>
    <w:link w:val="Corpodetexto2Carter"/>
    <w:uiPriority w:val="99"/>
    <w:unhideWhenUsed/>
    <w:rsid w:val="002A567D"/>
    <w:pPr>
      <w:spacing w:after="120" w:line="480" w:lineRule="auto"/>
    </w:pPr>
  </w:style>
  <w:style w:type="character" w:customStyle="1" w:styleId="Corpodetexto2Carter">
    <w:name w:val="Corpo de texto 2 Caráter"/>
    <w:basedOn w:val="Tipodeletrapredefinidodopargrafo"/>
    <w:link w:val="Corpodetexto2"/>
    <w:uiPriority w:val="99"/>
    <w:rsid w:val="002A567D"/>
    <w:rPr>
      <w:rFonts w:eastAsiaTheme="minorEastAsia"/>
      <w:lang w:val="en-US"/>
    </w:rPr>
  </w:style>
  <w:style w:type="paragraph" w:styleId="Corpodetexto3">
    <w:name w:val="Body Text 3"/>
    <w:basedOn w:val="Normal"/>
    <w:link w:val="Corpodetexto3Carter"/>
    <w:uiPriority w:val="99"/>
    <w:unhideWhenUsed/>
    <w:rsid w:val="002A567D"/>
    <w:pPr>
      <w:spacing w:after="120"/>
    </w:pPr>
    <w:rPr>
      <w:sz w:val="16"/>
      <w:szCs w:val="16"/>
    </w:rPr>
  </w:style>
  <w:style w:type="character" w:customStyle="1" w:styleId="Corpodetexto3Carter">
    <w:name w:val="Corpo de texto 3 Caráter"/>
    <w:basedOn w:val="Tipodeletrapredefinidodopargrafo"/>
    <w:link w:val="Corpodetexto3"/>
    <w:uiPriority w:val="99"/>
    <w:rsid w:val="002A567D"/>
    <w:rPr>
      <w:rFonts w:eastAsiaTheme="minorEastAsia"/>
      <w:sz w:val="16"/>
      <w:szCs w:val="16"/>
      <w:lang w:val="en-US"/>
    </w:rPr>
  </w:style>
  <w:style w:type="paragraph" w:styleId="Lista">
    <w:name w:val="List"/>
    <w:basedOn w:val="Normal"/>
    <w:uiPriority w:val="99"/>
    <w:unhideWhenUsed/>
    <w:rsid w:val="002A567D"/>
    <w:pPr>
      <w:ind w:left="360" w:hanging="360"/>
      <w:contextualSpacing/>
    </w:pPr>
  </w:style>
  <w:style w:type="paragraph" w:styleId="Lista2">
    <w:name w:val="List 2"/>
    <w:basedOn w:val="Normal"/>
    <w:uiPriority w:val="99"/>
    <w:unhideWhenUsed/>
    <w:rsid w:val="002A567D"/>
    <w:pPr>
      <w:ind w:left="720" w:hanging="360"/>
      <w:contextualSpacing/>
    </w:pPr>
  </w:style>
  <w:style w:type="paragraph" w:styleId="Lista3">
    <w:name w:val="List 3"/>
    <w:basedOn w:val="Normal"/>
    <w:uiPriority w:val="99"/>
    <w:unhideWhenUsed/>
    <w:rsid w:val="002A567D"/>
    <w:pPr>
      <w:ind w:left="1080" w:hanging="360"/>
      <w:contextualSpacing/>
    </w:pPr>
  </w:style>
  <w:style w:type="paragraph" w:styleId="Listacommarcas">
    <w:name w:val="List Bullet"/>
    <w:basedOn w:val="Normal"/>
    <w:uiPriority w:val="99"/>
    <w:unhideWhenUsed/>
    <w:rsid w:val="002A567D"/>
    <w:pPr>
      <w:numPr>
        <w:numId w:val="1"/>
      </w:numPr>
      <w:contextualSpacing/>
    </w:pPr>
  </w:style>
  <w:style w:type="paragraph" w:styleId="Listacommarcas2">
    <w:name w:val="List Bullet 2"/>
    <w:basedOn w:val="Normal"/>
    <w:uiPriority w:val="99"/>
    <w:unhideWhenUsed/>
    <w:rsid w:val="002A567D"/>
    <w:pPr>
      <w:numPr>
        <w:numId w:val="2"/>
      </w:numPr>
      <w:contextualSpacing/>
    </w:pPr>
  </w:style>
  <w:style w:type="paragraph" w:styleId="Listacommarcas3">
    <w:name w:val="List Bullet 3"/>
    <w:basedOn w:val="Normal"/>
    <w:uiPriority w:val="99"/>
    <w:unhideWhenUsed/>
    <w:rsid w:val="002A567D"/>
    <w:pPr>
      <w:numPr>
        <w:numId w:val="3"/>
      </w:numPr>
      <w:contextualSpacing/>
    </w:pPr>
  </w:style>
  <w:style w:type="paragraph" w:styleId="Listanumerada">
    <w:name w:val="List Number"/>
    <w:basedOn w:val="Normal"/>
    <w:uiPriority w:val="99"/>
    <w:unhideWhenUsed/>
    <w:rsid w:val="002A567D"/>
    <w:pPr>
      <w:numPr>
        <w:numId w:val="4"/>
      </w:numPr>
      <w:contextualSpacing/>
    </w:pPr>
  </w:style>
  <w:style w:type="paragraph" w:styleId="Listanumerada2">
    <w:name w:val="List Number 2"/>
    <w:basedOn w:val="Normal"/>
    <w:uiPriority w:val="99"/>
    <w:unhideWhenUsed/>
    <w:rsid w:val="002A567D"/>
    <w:pPr>
      <w:numPr>
        <w:numId w:val="5"/>
      </w:numPr>
      <w:contextualSpacing/>
    </w:pPr>
  </w:style>
  <w:style w:type="paragraph" w:styleId="Listanumerada3">
    <w:name w:val="List Number 3"/>
    <w:basedOn w:val="Normal"/>
    <w:uiPriority w:val="99"/>
    <w:unhideWhenUsed/>
    <w:rsid w:val="002A567D"/>
    <w:pPr>
      <w:numPr>
        <w:numId w:val="6"/>
      </w:numPr>
      <w:contextualSpacing/>
    </w:pPr>
  </w:style>
  <w:style w:type="paragraph" w:styleId="Listadecont">
    <w:name w:val="List Continue"/>
    <w:basedOn w:val="Normal"/>
    <w:uiPriority w:val="99"/>
    <w:unhideWhenUsed/>
    <w:rsid w:val="002A567D"/>
    <w:pPr>
      <w:spacing w:after="120"/>
      <w:ind w:left="360"/>
      <w:contextualSpacing/>
    </w:pPr>
  </w:style>
  <w:style w:type="paragraph" w:styleId="Listadecont2">
    <w:name w:val="List Continue 2"/>
    <w:basedOn w:val="Normal"/>
    <w:uiPriority w:val="99"/>
    <w:unhideWhenUsed/>
    <w:rsid w:val="002A567D"/>
    <w:pPr>
      <w:spacing w:after="120"/>
      <w:ind w:left="720"/>
      <w:contextualSpacing/>
    </w:pPr>
  </w:style>
  <w:style w:type="paragraph" w:styleId="Listadecont3">
    <w:name w:val="List Continue 3"/>
    <w:basedOn w:val="Normal"/>
    <w:uiPriority w:val="99"/>
    <w:unhideWhenUsed/>
    <w:rsid w:val="002A567D"/>
    <w:pPr>
      <w:spacing w:after="120"/>
      <w:ind w:left="1080"/>
      <w:contextualSpacing/>
    </w:pPr>
  </w:style>
  <w:style w:type="paragraph" w:styleId="Textodemacro">
    <w:name w:val="macro"/>
    <w:link w:val="TextodemacroCarter"/>
    <w:uiPriority w:val="99"/>
    <w:unhideWhenUsed/>
    <w:rsid w:val="002A567D"/>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lang w:val="en-US"/>
    </w:rPr>
  </w:style>
  <w:style w:type="character" w:customStyle="1" w:styleId="TextodemacroCarter">
    <w:name w:val="Texto de macro Caráter"/>
    <w:basedOn w:val="Tipodeletrapredefinidodopargrafo"/>
    <w:link w:val="Textodemacro"/>
    <w:uiPriority w:val="99"/>
    <w:rsid w:val="002A567D"/>
    <w:rPr>
      <w:rFonts w:ascii="Courier" w:eastAsiaTheme="minorEastAsia" w:hAnsi="Courier"/>
      <w:sz w:val="20"/>
      <w:szCs w:val="20"/>
      <w:lang w:val="en-US"/>
    </w:rPr>
  </w:style>
  <w:style w:type="paragraph" w:styleId="Citao">
    <w:name w:val="Quote"/>
    <w:basedOn w:val="Normal"/>
    <w:next w:val="Normal"/>
    <w:link w:val="CitaoCarter"/>
    <w:uiPriority w:val="29"/>
    <w:qFormat/>
    <w:rsid w:val="002A567D"/>
    <w:rPr>
      <w:i/>
      <w:iCs/>
      <w:color w:val="000000" w:themeColor="text1"/>
    </w:rPr>
  </w:style>
  <w:style w:type="character" w:customStyle="1" w:styleId="CitaoCarter">
    <w:name w:val="Citação Caráter"/>
    <w:basedOn w:val="Tipodeletrapredefinidodopargrafo"/>
    <w:link w:val="Citao"/>
    <w:uiPriority w:val="29"/>
    <w:rsid w:val="002A567D"/>
    <w:rPr>
      <w:rFonts w:eastAsiaTheme="minorEastAsia"/>
      <w:i/>
      <w:iCs/>
      <w:color w:val="000000" w:themeColor="text1"/>
      <w:lang w:val="en-US"/>
    </w:rPr>
  </w:style>
  <w:style w:type="paragraph" w:styleId="Legenda">
    <w:name w:val="caption"/>
    <w:basedOn w:val="Normal"/>
    <w:next w:val="Normal"/>
    <w:uiPriority w:val="35"/>
    <w:semiHidden/>
    <w:unhideWhenUsed/>
    <w:qFormat/>
    <w:rsid w:val="002A567D"/>
    <w:pPr>
      <w:spacing w:line="240" w:lineRule="auto"/>
    </w:pPr>
    <w:rPr>
      <w:b/>
      <w:bCs/>
      <w:color w:val="4472C4" w:themeColor="accent1"/>
      <w:sz w:val="18"/>
      <w:szCs w:val="18"/>
    </w:rPr>
  </w:style>
  <w:style w:type="character" w:styleId="Forte">
    <w:name w:val="Strong"/>
    <w:basedOn w:val="Tipodeletrapredefinidodopargrafo"/>
    <w:uiPriority w:val="22"/>
    <w:qFormat/>
    <w:rsid w:val="002A567D"/>
    <w:rPr>
      <w:b/>
      <w:bCs/>
    </w:rPr>
  </w:style>
  <w:style w:type="character" w:styleId="nfase">
    <w:name w:val="Emphasis"/>
    <w:basedOn w:val="Tipodeletrapredefinidodopargrafo"/>
    <w:uiPriority w:val="20"/>
    <w:qFormat/>
    <w:rsid w:val="002A567D"/>
    <w:rPr>
      <w:i/>
      <w:iCs/>
    </w:rPr>
  </w:style>
  <w:style w:type="paragraph" w:styleId="CitaoIntensa">
    <w:name w:val="Intense Quote"/>
    <w:basedOn w:val="Normal"/>
    <w:next w:val="Normal"/>
    <w:link w:val="CitaoIntensaCarter"/>
    <w:uiPriority w:val="30"/>
    <w:qFormat/>
    <w:rsid w:val="002A567D"/>
    <w:pPr>
      <w:pBdr>
        <w:bottom w:val="single" w:sz="4" w:space="4" w:color="4472C4" w:themeColor="accent1"/>
      </w:pBdr>
      <w:spacing w:before="200" w:after="280"/>
      <w:ind w:left="936" w:right="936"/>
    </w:pPr>
    <w:rPr>
      <w:b/>
      <w:bCs/>
      <w:i/>
      <w:iCs/>
      <w:color w:val="4472C4" w:themeColor="accent1"/>
    </w:rPr>
  </w:style>
  <w:style w:type="character" w:customStyle="1" w:styleId="CitaoIntensaCarter">
    <w:name w:val="Citação Intensa Caráter"/>
    <w:basedOn w:val="Tipodeletrapredefinidodopargrafo"/>
    <w:link w:val="CitaoIntensa"/>
    <w:uiPriority w:val="30"/>
    <w:rsid w:val="002A567D"/>
    <w:rPr>
      <w:rFonts w:eastAsiaTheme="minorEastAsia"/>
      <w:b/>
      <w:bCs/>
      <w:i/>
      <w:iCs/>
      <w:color w:val="4472C4" w:themeColor="accent1"/>
      <w:lang w:val="en-US"/>
    </w:rPr>
  </w:style>
  <w:style w:type="character" w:styleId="nfaseDiscreta">
    <w:name w:val="Subtle Emphasis"/>
    <w:basedOn w:val="Tipodeletrapredefinidodopargrafo"/>
    <w:uiPriority w:val="19"/>
    <w:qFormat/>
    <w:rsid w:val="002A567D"/>
    <w:rPr>
      <w:i/>
      <w:iCs/>
      <w:color w:val="808080" w:themeColor="text1" w:themeTint="7F"/>
    </w:rPr>
  </w:style>
  <w:style w:type="character" w:styleId="nfaseIntensa">
    <w:name w:val="Intense Emphasis"/>
    <w:basedOn w:val="Tipodeletrapredefinidodopargrafo"/>
    <w:uiPriority w:val="21"/>
    <w:qFormat/>
    <w:rsid w:val="002A567D"/>
    <w:rPr>
      <w:b/>
      <w:bCs/>
      <w:i/>
      <w:iCs/>
      <w:color w:val="4472C4" w:themeColor="accent1"/>
    </w:rPr>
  </w:style>
  <w:style w:type="character" w:styleId="RefernciaDiscreta">
    <w:name w:val="Subtle Reference"/>
    <w:basedOn w:val="Tipodeletrapredefinidodopargrafo"/>
    <w:uiPriority w:val="31"/>
    <w:qFormat/>
    <w:rsid w:val="002A567D"/>
    <w:rPr>
      <w:smallCaps/>
      <w:color w:val="ED7D31" w:themeColor="accent2"/>
      <w:u w:val="single"/>
    </w:rPr>
  </w:style>
  <w:style w:type="character" w:styleId="RefernciaIntensa">
    <w:name w:val="Intense Reference"/>
    <w:basedOn w:val="Tipodeletrapredefinidodopargrafo"/>
    <w:uiPriority w:val="32"/>
    <w:qFormat/>
    <w:rsid w:val="002A567D"/>
    <w:rPr>
      <w:b/>
      <w:bCs/>
      <w:smallCaps/>
      <w:color w:val="ED7D31" w:themeColor="accent2"/>
      <w:spacing w:val="5"/>
      <w:u w:val="single"/>
    </w:rPr>
  </w:style>
  <w:style w:type="character" w:styleId="TtulodoLivro">
    <w:name w:val="Book Title"/>
    <w:basedOn w:val="Tipodeletrapredefinidodopargrafo"/>
    <w:uiPriority w:val="33"/>
    <w:qFormat/>
    <w:rsid w:val="002A567D"/>
    <w:rPr>
      <w:b/>
      <w:bCs/>
      <w:smallCaps/>
      <w:spacing w:val="5"/>
    </w:rPr>
  </w:style>
  <w:style w:type="paragraph" w:styleId="Cabealhodondice">
    <w:name w:val="TOC Heading"/>
    <w:basedOn w:val="Ttulo1"/>
    <w:next w:val="Normal"/>
    <w:uiPriority w:val="39"/>
    <w:semiHidden/>
    <w:unhideWhenUsed/>
    <w:qFormat/>
    <w:rsid w:val="002A567D"/>
    <w:pPr>
      <w:outlineLvl w:val="9"/>
    </w:pPr>
  </w:style>
  <w:style w:type="table" w:styleId="TabelacomGrelha">
    <w:name w:val="Table Grid"/>
    <w:basedOn w:val="Tabelanormal"/>
    <w:uiPriority w:val="59"/>
    <w:rsid w:val="002A567D"/>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elanormal"/>
    <w:uiPriority w:val="60"/>
    <w:rsid w:val="002A567D"/>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Cor1">
    <w:name w:val="Light Shading Accent 1"/>
    <w:basedOn w:val="Tabelanormal"/>
    <w:uiPriority w:val="60"/>
    <w:rsid w:val="002A567D"/>
    <w:pPr>
      <w:spacing w:after="0" w:line="240" w:lineRule="auto"/>
    </w:pPr>
    <w:rPr>
      <w:rFonts w:eastAsiaTheme="minorEastAsia"/>
      <w:color w:val="2F5496" w:themeColor="accent1" w:themeShade="BF"/>
      <w:lang w:val="en-U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Cor2">
    <w:name w:val="Light Shading Accent 2"/>
    <w:basedOn w:val="Tabelanormal"/>
    <w:uiPriority w:val="60"/>
    <w:rsid w:val="002A567D"/>
    <w:pPr>
      <w:spacing w:after="0" w:line="240" w:lineRule="auto"/>
    </w:pPr>
    <w:rPr>
      <w:rFonts w:eastAsiaTheme="minorEastAsia"/>
      <w:color w:val="C45911" w:themeColor="accent2" w:themeShade="BF"/>
      <w:lang w:val="en-U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Cor3">
    <w:name w:val="Light Shading Accent 3"/>
    <w:basedOn w:val="Tabelanormal"/>
    <w:uiPriority w:val="60"/>
    <w:rsid w:val="002A567D"/>
    <w:pPr>
      <w:spacing w:after="0" w:line="240" w:lineRule="auto"/>
    </w:pPr>
    <w:rPr>
      <w:rFonts w:eastAsiaTheme="minorEastAsia"/>
      <w:color w:val="7B7B7B" w:themeColor="accent3" w:themeShade="BF"/>
      <w:lang w:val="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Cor4">
    <w:name w:val="Light Shading Accent 4"/>
    <w:basedOn w:val="Tabelanormal"/>
    <w:uiPriority w:val="60"/>
    <w:rsid w:val="002A567D"/>
    <w:pPr>
      <w:spacing w:after="0" w:line="240" w:lineRule="auto"/>
    </w:pPr>
    <w:rPr>
      <w:rFonts w:eastAsiaTheme="minorEastAsia"/>
      <w:color w:val="BF8F00" w:themeColor="accent4" w:themeShade="BF"/>
      <w:lang w:val="en-US"/>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Cor5">
    <w:name w:val="Light Shading Accent 5"/>
    <w:basedOn w:val="Tabelanormal"/>
    <w:uiPriority w:val="60"/>
    <w:rsid w:val="002A567D"/>
    <w:pPr>
      <w:spacing w:after="0" w:line="240" w:lineRule="auto"/>
    </w:pPr>
    <w:rPr>
      <w:rFonts w:eastAsiaTheme="minorEastAsia"/>
      <w:color w:val="2E74B5" w:themeColor="accent5" w:themeShade="BF"/>
      <w:lang w:val="en-US"/>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Cor6">
    <w:name w:val="Light Shading Accent 6"/>
    <w:basedOn w:val="Tabelanormal"/>
    <w:uiPriority w:val="60"/>
    <w:rsid w:val="002A567D"/>
    <w:pPr>
      <w:spacing w:after="0" w:line="240" w:lineRule="auto"/>
    </w:pPr>
    <w:rPr>
      <w:rFonts w:eastAsiaTheme="minorEastAsia"/>
      <w:color w:val="538135" w:themeColor="accent6" w:themeShade="BF"/>
      <w:lang w:val="en-US"/>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aClara">
    <w:name w:val="Light List"/>
    <w:basedOn w:val="Tabelanormal"/>
    <w:uiPriority w:val="61"/>
    <w:rsid w:val="002A567D"/>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Cor1">
    <w:name w:val="Light List Accent 1"/>
    <w:basedOn w:val="Tabelanormal"/>
    <w:uiPriority w:val="61"/>
    <w:rsid w:val="002A567D"/>
    <w:pPr>
      <w:spacing w:after="0" w:line="240" w:lineRule="auto"/>
    </w:pPr>
    <w:rPr>
      <w:rFonts w:eastAsiaTheme="minorEastAsia"/>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Cor2">
    <w:name w:val="Light List Accent 2"/>
    <w:basedOn w:val="Tabelanormal"/>
    <w:uiPriority w:val="61"/>
    <w:rsid w:val="002A567D"/>
    <w:pPr>
      <w:spacing w:after="0" w:line="240" w:lineRule="auto"/>
    </w:pPr>
    <w:rPr>
      <w:rFonts w:eastAsiaTheme="minorEastAsia"/>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Cor3">
    <w:name w:val="Light List Accent 3"/>
    <w:basedOn w:val="Tabelanormal"/>
    <w:uiPriority w:val="61"/>
    <w:rsid w:val="002A567D"/>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Cor4">
    <w:name w:val="Light List Accent 4"/>
    <w:basedOn w:val="Tabelanormal"/>
    <w:uiPriority w:val="61"/>
    <w:rsid w:val="002A567D"/>
    <w:pPr>
      <w:spacing w:after="0" w:line="240" w:lineRule="auto"/>
    </w:pPr>
    <w:rPr>
      <w:rFonts w:eastAsiaTheme="minorEastAsia"/>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Cor5">
    <w:name w:val="Light List Accent 5"/>
    <w:basedOn w:val="Tabelanormal"/>
    <w:uiPriority w:val="61"/>
    <w:rsid w:val="002A567D"/>
    <w:pPr>
      <w:spacing w:after="0" w:line="240" w:lineRule="auto"/>
    </w:pPr>
    <w:rPr>
      <w:rFonts w:eastAsiaTheme="minorEastAsia"/>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Cor6">
    <w:name w:val="Light List Accent 6"/>
    <w:basedOn w:val="Tabelanormal"/>
    <w:uiPriority w:val="61"/>
    <w:rsid w:val="002A567D"/>
    <w:pPr>
      <w:spacing w:after="0" w:line="240" w:lineRule="auto"/>
    </w:pPr>
    <w:rPr>
      <w:rFonts w:eastAsiaTheme="minorEastAsia"/>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GrelhaClara">
    <w:name w:val="Light Grid"/>
    <w:basedOn w:val="Tabelanormal"/>
    <w:uiPriority w:val="62"/>
    <w:rsid w:val="002A567D"/>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elhaClara-Cor1">
    <w:name w:val="Light Grid Accent 1"/>
    <w:basedOn w:val="Tabelanormal"/>
    <w:uiPriority w:val="62"/>
    <w:rsid w:val="002A567D"/>
    <w:pPr>
      <w:spacing w:after="0" w:line="240" w:lineRule="auto"/>
    </w:pPr>
    <w:rPr>
      <w:rFonts w:eastAsiaTheme="minorEastAsia"/>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elhaClara-Cor2">
    <w:name w:val="Light Grid Accent 2"/>
    <w:basedOn w:val="Tabelanormal"/>
    <w:uiPriority w:val="62"/>
    <w:rsid w:val="002A567D"/>
    <w:pPr>
      <w:spacing w:after="0" w:line="240" w:lineRule="auto"/>
    </w:pPr>
    <w:rPr>
      <w:rFonts w:eastAsiaTheme="minorEastAsia"/>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elhaClara-Cor3">
    <w:name w:val="Light Grid Accent 3"/>
    <w:basedOn w:val="Tabelanormal"/>
    <w:uiPriority w:val="62"/>
    <w:rsid w:val="002A567D"/>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elhaClara-Cor4">
    <w:name w:val="Light Grid Accent 4"/>
    <w:basedOn w:val="Tabelanormal"/>
    <w:uiPriority w:val="62"/>
    <w:rsid w:val="002A567D"/>
    <w:pPr>
      <w:spacing w:after="0" w:line="240" w:lineRule="auto"/>
    </w:pPr>
    <w:rPr>
      <w:rFonts w:eastAsiaTheme="minorEastAsia"/>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elhaClara-Cor5">
    <w:name w:val="Light Grid Accent 5"/>
    <w:basedOn w:val="Tabelanormal"/>
    <w:uiPriority w:val="62"/>
    <w:rsid w:val="002A567D"/>
    <w:pPr>
      <w:spacing w:after="0" w:line="240" w:lineRule="auto"/>
    </w:pPr>
    <w:rPr>
      <w:rFonts w:eastAsiaTheme="minorEastAsia"/>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elhaClara-Cor6">
    <w:name w:val="Light Grid Accent 6"/>
    <w:basedOn w:val="Tabelanormal"/>
    <w:uiPriority w:val="62"/>
    <w:rsid w:val="002A567D"/>
    <w:pPr>
      <w:spacing w:after="0" w:line="240" w:lineRule="auto"/>
    </w:pPr>
    <w:rPr>
      <w:rFonts w:eastAsiaTheme="minorEastAsia"/>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SombreadoMdio1">
    <w:name w:val="Medium Shading 1"/>
    <w:basedOn w:val="Tabelanormal"/>
    <w:uiPriority w:val="63"/>
    <w:rsid w:val="002A567D"/>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dio1-Cor1">
    <w:name w:val="Medium Shading 1 Accent 1"/>
    <w:basedOn w:val="Tabelanormal"/>
    <w:uiPriority w:val="63"/>
    <w:rsid w:val="002A567D"/>
    <w:pPr>
      <w:spacing w:after="0" w:line="240" w:lineRule="auto"/>
    </w:pPr>
    <w:rPr>
      <w:rFonts w:eastAsiaTheme="minorEastAsia"/>
      <w:lang w:val="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dio1-Cor2">
    <w:name w:val="Medium Shading 1 Accent 2"/>
    <w:basedOn w:val="Tabelanormal"/>
    <w:uiPriority w:val="63"/>
    <w:rsid w:val="002A567D"/>
    <w:pPr>
      <w:spacing w:after="0" w:line="240" w:lineRule="auto"/>
    </w:pPr>
    <w:rPr>
      <w:rFonts w:eastAsiaTheme="minorEastAsia"/>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dio1-Cor3">
    <w:name w:val="Medium Shading 1 Accent 3"/>
    <w:basedOn w:val="Tabelanormal"/>
    <w:uiPriority w:val="63"/>
    <w:rsid w:val="002A567D"/>
    <w:pPr>
      <w:spacing w:after="0" w:line="240" w:lineRule="auto"/>
    </w:pPr>
    <w:rPr>
      <w:rFonts w:eastAsiaTheme="minorEastAsia"/>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dio1-Cor4">
    <w:name w:val="Medium Shading 1 Accent 4"/>
    <w:basedOn w:val="Tabelanormal"/>
    <w:uiPriority w:val="63"/>
    <w:rsid w:val="002A567D"/>
    <w:pPr>
      <w:spacing w:after="0" w:line="240" w:lineRule="auto"/>
    </w:pPr>
    <w:rPr>
      <w:rFonts w:eastAsiaTheme="minorEastAsia"/>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dio1-Cor5">
    <w:name w:val="Medium Shading 1 Accent 5"/>
    <w:basedOn w:val="Tabelanormal"/>
    <w:uiPriority w:val="63"/>
    <w:rsid w:val="002A567D"/>
    <w:pPr>
      <w:spacing w:after="0" w:line="240" w:lineRule="auto"/>
    </w:pPr>
    <w:rPr>
      <w:rFonts w:eastAsiaTheme="minorEastAsia"/>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dio1-Cor6">
    <w:name w:val="Medium Shading 1 Accent 6"/>
    <w:basedOn w:val="Tabelanormal"/>
    <w:uiPriority w:val="63"/>
    <w:rsid w:val="002A567D"/>
    <w:pPr>
      <w:spacing w:after="0" w:line="240" w:lineRule="auto"/>
    </w:pPr>
    <w:rPr>
      <w:rFonts w:eastAsiaTheme="minorEastAsia"/>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dio2">
    <w:name w:val="Medium Shading 2"/>
    <w:basedOn w:val="Tabelanormal"/>
    <w:uiPriority w:val="64"/>
    <w:rsid w:val="002A567D"/>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1">
    <w:name w:val="Medium Shading 2 Accent 1"/>
    <w:basedOn w:val="Tabelanormal"/>
    <w:uiPriority w:val="64"/>
    <w:rsid w:val="002A567D"/>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2">
    <w:name w:val="Medium Shading 2 Accent 2"/>
    <w:basedOn w:val="Tabelanormal"/>
    <w:uiPriority w:val="64"/>
    <w:rsid w:val="002A567D"/>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3">
    <w:name w:val="Medium Shading 2 Accent 3"/>
    <w:basedOn w:val="Tabelanormal"/>
    <w:uiPriority w:val="64"/>
    <w:rsid w:val="002A567D"/>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4">
    <w:name w:val="Medium Shading 2 Accent 4"/>
    <w:basedOn w:val="Tabelanormal"/>
    <w:uiPriority w:val="64"/>
    <w:rsid w:val="002A567D"/>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5">
    <w:name w:val="Medium Shading 2 Accent 5"/>
    <w:basedOn w:val="Tabelanormal"/>
    <w:uiPriority w:val="64"/>
    <w:rsid w:val="002A567D"/>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6">
    <w:name w:val="Medium Shading 2 Accent 6"/>
    <w:basedOn w:val="Tabelanormal"/>
    <w:uiPriority w:val="64"/>
    <w:rsid w:val="002A567D"/>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2A567D"/>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Cor1">
    <w:name w:val="Medium List 1 Accent 1"/>
    <w:basedOn w:val="Tabelanormal"/>
    <w:uiPriority w:val="65"/>
    <w:rsid w:val="002A567D"/>
    <w:pPr>
      <w:spacing w:after="0" w:line="240" w:lineRule="auto"/>
    </w:pPr>
    <w:rPr>
      <w:rFonts w:eastAsiaTheme="minorEastAsia"/>
      <w:color w:val="000000" w:themeColor="text1"/>
      <w:lang w:val="en-US"/>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dia1-Cor2">
    <w:name w:val="Medium List 1 Accent 2"/>
    <w:basedOn w:val="Tabelanormal"/>
    <w:uiPriority w:val="65"/>
    <w:rsid w:val="002A567D"/>
    <w:pPr>
      <w:spacing w:after="0" w:line="240" w:lineRule="auto"/>
    </w:pPr>
    <w:rPr>
      <w:rFonts w:eastAsiaTheme="minorEastAsia"/>
      <w:color w:val="000000" w:themeColor="text1"/>
      <w:lang w:val="en-US"/>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dia1-Cor3">
    <w:name w:val="Medium List 1 Accent 3"/>
    <w:basedOn w:val="Tabelanormal"/>
    <w:uiPriority w:val="65"/>
    <w:rsid w:val="002A567D"/>
    <w:pPr>
      <w:spacing w:after="0" w:line="240" w:lineRule="auto"/>
    </w:pPr>
    <w:rPr>
      <w:rFonts w:eastAsiaTheme="minorEastAsia"/>
      <w:color w:val="000000" w:themeColor="text1"/>
      <w:lang w:val="en-US"/>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dia1-Cor4">
    <w:name w:val="Medium List 1 Accent 4"/>
    <w:basedOn w:val="Tabelanormal"/>
    <w:uiPriority w:val="65"/>
    <w:rsid w:val="002A567D"/>
    <w:pPr>
      <w:spacing w:after="0" w:line="240" w:lineRule="auto"/>
    </w:pPr>
    <w:rPr>
      <w:rFonts w:eastAsiaTheme="minorEastAsia"/>
      <w:color w:val="000000" w:themeColor="text1"/>
      <w:lang w:val="en-US"/>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dia1-Cor5">
    <w:name w:val="Medium List 1 Accent 5"/>
    <w:basedOn w:val="Tabelanormal"/>
    <w:uiPriority w:val="65"/>
    <w:rsid w:val="002A567D"/>
    <w:pPr>
      <w:spacing w:after="0" w:line="240" w:lineRule="auto"/>
    </w:pPr>
    <w:rPr>
      <w:rFonts w:eastAsiaTheme="minorEastAsia"/>
      <w:color w:val="000000" w:themeColor="text1"/>
      <w:lang w:val="en-US"/>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dia1-Cor6">
    <w:name w:val="Medium List 1 Accent 6"/>
    <w:basedOn w:val="Tabelanormal"/>
    <w:uiPriority w:val="65"/>
    <w:rsid w:val="002A567D"/>
    <w:pPr>
      <w:spacing w:after="0" w:line="240" w:lineRule="auto"/>
    </w:pPr>
    <w:rPr>
      <w:rFonts w:eastAsiaTheme="minorEastAsia"/>
      <w:color w:val="000000" w:themeColor="text1"/>
      <w:lang w:val="en-US"/>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dia2">
    <w:name w:val="Medium List 2"/>
    <w:basedOn w:val="Tabelanormal"/>
    <w:uiPriority w:val="66"/>
    <w:rsid w:val="002A567D"/>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1">
    <w:name w:val="Medium List 2 Accent 1"/>
    <w:basedOn w:val="Tabelanormal"/>
    <w:uiPriority w:val="66"/>
    <w:rsid w:val="002A567D"/>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2">
    <w:name w:val="Medium List 2 Accent 2"/>
    <w:basedOn w:val="Tabelanormal"/>
    <w:uiPriority w:val="66"/>
    <w:rsid w:val="002A567D"/>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3">
    <w:name w:val="Medium List 2 Accent 3"/>
    <w:basedOn w:val="Tabelanormal"/>
    <w:uiPriority w:val="66"/>
    <w:rsid w:val="002A567D"/>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4">
    <w:name w:val="Medium List 2 Accent 4"/>
    <w:basedOn w:val="Tabelanormal"/>
    <w:uiPriority w:val="66"/>
    <w:rsid w:val="002A567D"/>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5">
    <w:name w:val="Medium List 2 Accent 5"/>
    <w:basedOn w:val="Tabelanormal"/>
    <w:uiPriority w:val="66"/>
    <w:rsid w:val="002A567D"/>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6">
    <w:name w:val="Medium List 2 Accent 6"/>
    <w:basedOn w:val="Tabelanormal"/>
    <w:uiPriority w:val="66"/>
    <w:rsid w:val="002A567D"/>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elhaMdia1">
    <w:name w:val="Medium Grid 1"/>
    <w:basedOn w:val="Tabelanormal"/>
    <w:uiPriority w:val="67"/>
    <w:rsid w:val="002A567D"/>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elhaMdia1-Cor1">
    <w:name w:val="Medium Grid 1 Accent 1"/>
    <w:basedOn w:val="Tabelanormal"/>
    <w:uiPriority w:val="67"/>
    <w:rsid w:val="002A567D"/>
    <w:pPr>
      <w:spacing w:after="0" w:line="240" w:lineRule="auto"/>
    </w:pPr>
    <w:rPr>
      <w:rFonts w:eastAsiaTheme="minorEastAsia"/>
      <w:lang w:val="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elhaMdia1-Cor2">
    <w:name w:val="Medium Grid 1 Accent 2"/>
    <w:basedOn w:val="Tabelanormal"/>
    <w:uiPriority w:val="67"/>
    <w:rsid w:val="002A567D"/>
    <w:pPr>
      <w:spacing w:after="0" w:line="240" w:lineRule="auto"/>
    </w:pPr>
    <w:rPr>
      <w:rFonts w:eastAsiaTheme="minorEastAsia"/>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elhaMdia1-Cor3">
    <w:name w:val="Medium Grid 1 Accent 3"/>
    <w:basedOn w:val="Tabelanormal"/>
    <w:uiPriority w:val="67"/>
    <w:rsid w:val="002A567D"/>
    <w:pPr>
      <w:spacing w:after="0" w:line="240" w:lineRule="auto"/>
    </w:pPr>
    <w:rPr>
      <w:rFonts w:eastAsiaTheme="minorEastAsia"/>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elhaMdia1-Cor4">
    <w:name w:val="Medium Grid 1 Accent 4"/>
    <w:basedOn w:val="Tabelanormal"/>
    <w:uiPriority w:val="67"/>
    <w:rsid w:val="002A567D"/>
    <w:pPr>
      <w:spacing w:after="0" w:line="240" w:lineRule="auto"/>
    </w:pPr>
    <w:rPr>
      <w:rFonts w:eastAsiaTheme="minorEastAsia"/>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elhaMdia1-Cor5">
    <w:name w:val="Medium Grid 1 Accent 5"/>
    <w:basedOn w:val="Tabelanormal"/>
    <w:uiPriority w:val="67"/>
    <w:rsid w:val="002A567D"/>
    <w:pPr>
      <w:spacing w:after="0" w:line="240" w:lineRule="auto"/>
    </w:pPr>
    <w:rPr>
      <w:rFonts w:eastAsiaTheme="minorEastAsia"/>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elhaMdia1-Cor6">
    <w:name w:val="Medium Grid 1 Accent 6"/>
    <w:basedOn w:val="Tabelanormal"/>
    <w:uiPriority w:val="67"/>
    <w:rsid w:val="002A567D"/>
    <w:pPr>
      <w:spacing w:after="0" w:line="240" w:lineRule="auto"/>
    </w:pPr>
    <w:rPr>
      <w:rFonts w:eastAsiaTheme="minorEastAsia"/>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elhaMdia2">
    <w:name w:val="Medium Grid 2"/>
    <w:basedOn w:val="Tabelanormal"/>
    <w:uiPriority w:val="68"/>
    <w:rsid w:val="002A567D"/>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elhaMdia2-Cor1">
    <w:name w:val="Medium Grid 2 Accent 1"/>
    <w:basedOn w:val="Tabelanormal"/>
    <w:uiPriority w:val="68"/>
    <w:rsid w:val="002A567D"/>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elhaMdia2-Cor2">
    <w:name w:val="Medium Grid 2 Accent 2"/>
    <w:basedOn w:val="Tabelanormal"/>
    <w:uiPriority w:val="68"/>
    <w:rsid w:val="002A567D"/>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elhaMdia2-Cor3">
    <w:name w:val="Medium Grid 2 Accent 3"/>
    <w:basedOn w:val="Tabelanormal"/>
    <w:uiPriority w:val="68"/>
    <w:rsid w:val="002A567D"/>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elhaMdia2-Cor4">
    <w:name w:val="Medium Grid 2 Accent 4"/>
    <w:basedOn w:val="Tabelanormal"/>
    <w:uiPriority w:val="68"/>
    <w:rsid w:val="002A567D"/>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elhaMdia2-Cor5">
    <w:name w:val="Medium Grid 2 Accent 5"/>
    <w:basedOn w:val="Tabelanormal"/>
    <w:uiPriority w:val="68"/>
    <w:rsid w:val="002A567D"/>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elhaMdia2-Cor6">
    <w:name w:val="Medium Grid 2 Accent 6"/>
    <w:basedOn w:val="Tabelanormal"/>
    <w:uiPriority w:val="68"/>
    <w:rsid w:val="002A567D"/>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elhaMdia3">
    <w:name w:val="Medium Grid 3"/>
    <w:basedOn w:val="Tabelanormal"/>
    <w:uiPriority w:val="69"/>
    <w:rsid w:val="002A567D"/>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elhaMdia3-Cor1">
    <w:name w:val="Medium Grid 3 Accent 1"/>
    <w:basedOn w:val="Tabelanormal"/>
    <w:uiPriority w:val="69"/>
    <w:rsid w:val="002A567D"/>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elhaMdia3-Cor2">
    <w:name w:val="Medium Grid 3 Accent 2"/>
    <w:basedOn w:val="Tabelanormal"/>
    <w:uiPriority w:val="69"/>
    <w:rsid w:val="002A567D"/>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elhaMdia3-Cor3">
    <w:name w:val="Medium Grid 3 Accent 3"/>
    <w:basedOn w:val="Tabelanormal"/>
    <w:uiPriority w:val="69"/>
    <w:rsid w:val="002A567D"/>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elhaMdia3-Cor4">
    <w:name w:val="Medium Grid 3 Accent 4"/>
    <w:basedOn w:val="Tabelanormal"/>
    <w:uiPriority w:val="69"/>
    <w:rsid w:val="002A567D"/>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elhaMdia3-Cor5">
    <w:name w:val="Medium Grid 3 Accent 5"/>
    <w:basedOn w:val="Tabelanormal"/>
    <w:uiPriority w:val="69"/>
    <w:rsid w:val="002A567D"/>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elhaMdia3-Cor6">
    <w:name w:val="Medium Grid 3 Accent 6"/>
    <w:basedOn w:val="Tabelanormal"/>
    <w:uiPriority w:val="69"/>
    <w:rsid w:val="002A567D"/>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Escura">
    <w:name w:val="Dark List"/>
    <w:basedOn w:val="Tabelanormal"/>
    <w:uiPriority w:val="70"/>
    <w:rsid w:val="002A567D"/>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Cor1">
    <w:name w:val="Dark List Accent 1"/>
    <w:basedOn w:val="Tabelanormal"/>
    <w:uiPriority w:val="70"/>
    <w:rsid w:val="002A567D"/>
    <w:pPr>
      <w:spacing w:after="0" w:line="240" w:lineRule="auto"/>
    </w:pPr>
    <w:rPr>
      <w:rFonts w:eastAsiaTheme="minorEastAsia"/>
      <w:color w:val="FFFFFF" w:themeColor="background1"/>
      <w:lang w:val="en-US"/>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Escura-Cor2">
    <w:name w:val="Dark List Accent 2"/>
    <w:basedOn w:val="Tabelanormal"/>
    <w:uiPriority w:val="70"/>
    <w:rsid w:val="002A567D"/>
    <w:pPr>
      <w:spacing w:after="0" w:line="240" w:lineRule="auto"/>
    </w:pPr>
    <w:rPr>
      <w:rFonts w:eastAsiaTheme="minorEastAsia"/>
      <w:color w:val="FFFFFF" w:themeColor="background1"/>
      <w:lang w:val="en-US"/>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Escura-Cor3">
    <w:name w:val="Dark List Accent 3"/>
    <w:basedOn w:val="Tabelanormal"/>
    <w:uiPriority w:val="70"/>
    <w:rsid w:val="002A567D"/>
    <w:pPr>
      <w:spacing w:after="0" w:line="240" w:lineRule="auto"/>
    </w:pPr>
    <w:rPr>
      <w:rFonts w:eastAsiaTheme="minorEastAsia"/>
      <w:color w:val="FFFFFF" w:themeColor="background1"/>
      <w:lang w:val="en-US"/>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Escura-Cor4">
    <w:name w:val="Dark List Accent 4"/>
    <w:basedOn w:val="Tabelanormal"/>
    <w:uiPriority w:val="70"/>
    <w:rsid w:val="002A567D"/>
    <w:pPr>
      <w:spacing w:after="0" w:line="240" w:lineRule="auto"/>
    </w:pPr>
    <w:rPr>
      <w:rFonts w:eastAsiaTheme="minorEastAsia"/>
      <w:color w:val="FFFFFF" w:themeColor="background1"/>
      <w:lang w:val="en-US"/>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Escura-Cor5">
    <w:name w:val="Dark List Accent 5"/>
    <w:basedOn w:val="Tabelanormal"/>
    <w:uiPriority w:val="70"/>
    <w:rsid w:val="002A567D"/>
    <w:pPr>
      <w:spacing w:after="0" w:line="240" w:lineRule="auto"/>
    </w:pPr>
    <w:rPr>
      <w:rFonts w:eastAsiaTheme="minorEastAsia"/>
      <w:color w:val="FFFFFF" w:themeColor="background1"/>
      <w:lang w:val="en-US"/>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Escura-Cor6">
    <w:name w:val="Dark List Accent 6"/>
    <w:basedOn w:val="Tabelanormal"/>
    <w:uiPriority w:val="70"/>
    <w:rsid w:val="002A567D"/>
    <w:pPr>
      <w:spacing w:after="0" w:line="240" w:lineRule="auto"/>
    </w:pPr>
    <w:rPr>
      <w:rFonts w:eastAsiaTheme="minorEastAsia"/>
      <w:color w:val="FFFFFF" w:themeColor="background1"/>
      <w:lang w:val="en-US"/>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SombreadoColorido">
    <w:name w:val="Colorful Shading"/>
    <w:basedOn w:val="Tabelanormal"/>
    <w:uiPriority w:val="71"/>
    <w:rsid w:val="002A567D"/>
    <w:pPr>
      <w:spacing w:after="0" w:line="240" w:lineRule="auto"/>
    </w:pPr>
    <w:rPr>
      <w:rFonts w:eastAsiaTheme="minorEastAsia"/>
      <w:color w:val="000000" w:themeColor="text1"/>
      <w:lang w:val="en-US"/>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Colorido-Cor1">
    <w:name w:val="Colorful Shading Accent 1"/>
    <w:basedOn w:val="Tabelanormal"/>
    <w:uiPriority w:val="71"/>
    <w:rsid w:val="002A567D"/>
    <w:pPr>
      <w:spacing w:after="0" w:line="240" w:lineRule="auto"/>
    </w:pPr>
    <w:rPr>
      <w:rFonts w:eastAsiaTheme="minorEastAsia"/>
      <w:color w:val="000000" w:themeColor="text1"/>
      <w:lang w:val="en-US"/>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Colorido-Cor2">
    <w:name w:val="Colorful Shading Accent 2"/>
    <w:basedOn w:val="Tabelanormal"/>
    <w:uiPriority w:val="71"/>
    <w:rsid w:val="002A567D"/>
    <w:pPr>
      <w:spacing w:after="0" w:line="240" w:lineRule="auto"/>
    </w:pPr>
    <w:rPr>
      <w:rFonts w:eastAsiaTheme="minorEastAsia"/>
      <w:color w:val="000000" w:themeColor="text1"/>
      <w:lang w:val="en-US"/>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Colorido-Cor3">
    <w:name w:val="Colorful Shading Accent 3"/>
    <w:basedOn w:val="Tabelanormal"/>
    <w:uiPriority w:val="71"/>
    <w:rsid w:val="002A567D"/>
    <w:pPr>
      <w:spacing w:after="0" w:line="240" w:lineRule="auto"/>
    </w:pPr>
    <w:rPr>
      <w:rFonts w:eastAsiaTheme="minorEastAsia"/>
      <w:color w:val="000000" w:themeColor="text1"/>
      <w:lang w:val="en-US"/>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Colorido-Cor4">
    <w:name w:val="Colorful Shading Accent 4"/>
    <w:basedOn w:val="Tabelanormal"/>
    <w:uiPriority w:val="71"/>
    <w:rsid w:val="002A567D"/>
    <w:pPr>
      <w:spacing w:after="0" w:line="240" w:lineRule="auto"/>
    </w:pPr>
    <w:rPr>
      <w:rFonts w:eastAsiaTheme="minorEastAsia"/>
      <w:color w:val="000000" w:themeColor="text1"/>
      <w:lang w:val="en-US"/>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Colorido-Cor5">
    <w:name w:val="Colorful Shading Accent 5"/>
    <w:basedOn w:val="Tabelanormal"/>
    <w:uiPriority w:val="71"/>
    <w:rsid w:val="002A567D"/>
    <w:pPr>
      <w:spacing w:after="0" w:line="240" w:lineRule="auto"/>
    </w:pPr>
    <w:rPr>
      <w:rFonts w:eastAsiaTheme="minorEastAsia"/>
      <w:color w:val="000000" w:themeColor="text1"/>
      <w:lang w:val="en-US"/>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Colorido-Cor6">
    <w:name w:val="Colorful Shading Accent 6"/>
    <w:basedOn w:val="Tabelanormal"/>
    <w:uiPriority w:val="71"/>
    <w:rsid w:val="002A567D"/>
    <w:pPr>
      <w:spacing w:after="0" w:line="240" w:lineRule="auto"/>
    </w:pPr>
    <w:rPr>
      <w:rFonts w:eastAsiaTheme="minorEastAsia"/>
      <w:color w:val="000000" w:themeColor="text1"/>
      <w:lang w:val="en-US"/>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2A567D"/>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Cor1">
    <w:name w:val="Colorful List Accent 1"/>
    <w:basedOn w:val="Tabelanormal"/>
    <w:uiPriority w:val="72"/>
    <w:rsid w:val="002A567D"/>
    <w:pPr>
      <w:spacing w:after="0" w:line="240" w:lineRule="auto"/>
    </w:pPr>
    <w:rPr>
      <w:rFonts w:eastAsiaTheme="minorEastAsia"/>
      <w:color w:val="000000" w:themeColor="text1"/>
      <w:lang w:val="en-US"/>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Colorida-Cor2">
    <w:name w:val="Colorful List Accent 2"/>
    <w:basedOn w:val="Tabelanormal"/>
    <w:uiPriority w:val="72"/>
    <w:rsid w:val="002A567D"/>
    <w:pPr>
      <w:spacing w:after="0" w:line="240" w:lineRule="auto"/>
    </w:pPr>
    <w:rPr>
      <w:rFonts w:eastAsiaTheme="minorEastAsia"/>
      <w:color w:val="000000" w:themeColor="text1"/>
      <w:lang w:val="en-U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Colorida-Cor3">
    <w:name w:val="Colorful List Accent 3"/>
    <w:basedOn w:val="Tabelanormal"/>
    <w:uiPriority w:val="72"/>
    <w:rsid w:val="002A567D"/>
    <w:pPr>
      <w:spacing w:after="0" w:line="240" w:lineRule="auto"/>
    </w:pPr>
    <w:rPr>
      <w:rFonts w:eastAsiaTheme="minorEastAsia"/>
      <w:color w:val="000000" w:themeColor="text1"/>
      <w:lang w:val="en-US"/>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Colorida-Cor4">
    <w:name w:val="Colorful List Accent 4"/>
    <w:basedOn w:val="Tabelanormal"/>
    <w:uiPriority w:val="72"/>
    <w:rsid w:val="002A567D"/>
    <w:pPr>
      <w:spacing w:after="0" w:line="240" w:lineRule="auto"/>
    </w:pPr>
    <w:rPr>
      <w:rFonts w:eastAsiaTheme="minorEastAsia"/>
      <w:color w:val="000000" w:themeColor="text1"/>
      <w:lang w:val="en-US"/>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Colorida-Cor5">
    <w:name w:val="Colorful List Accent 5"/>
    <w:basedOn w:val="Tabelanormal"/>
    <w:uiPriority w:val="72"/>
    <w:rsid w:val="002A567D"/>
    <w:pPr>
      <w:spacing w:after="0" w:line="240" w:lineRule="auto"/>
    </w:pPr>
    <w:rPr>
      <w:rFonts w:eastAsiaTheme="minorEastAsia"/>
      <w:color w:val="000000" w:themeColor="text1"/>
      <w:lang w:val="en-US"/>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Colorida-Cor6">
    <w:name w:val="Colorful List Accent 6"/>
    <w:basedOn w:val="Tabelanormal"/>
    <w:uiPriority w:val="72"/>
    <w:rsid w:val="002A567D"/>
    <w:pPr>
      <w:spacing w:after="0" w:line="240" w:lineRule="auto"/>
    </w:pPr>
    <w:rPr>
      <w:rFonts w:eastAsiaTheme="minorEastAsia"/>
      <w:color w:val="000000" w:themeColor="text1"/>
      <w:lang w:val="en-U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GrelhaColorida">
    <w:name w:val="Colorful Grid"/>
    <w:basedOn w:val="Tabelanormal"/>
    <w:uiPriority w:val="73"/>
    <w:rsid w:val="002A567D"/>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elhaColorida-Cor1">
    <w:name w:val="Colorful Grid Accent 1"/>
    <w:basedOn w:val="Tabelanormal"/>
    <w:uiPriority w:val="73"/>
    <w:rsid w:val="002A567D"/>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elhaColorida-Cor2">
    <w:name w:val="Colorful Grid Accent 2"/>
    <w:basedOn w:val="Tabelanormal"/>
    <w:uiPriority w:val="73"/>
    <w:rsid w:val="002A567D"/>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elhaColorida-Cor3">
    <w:name w:val="Colorful Grid Accent 3"/>
    <w:basedOn w:val="Tabelanormal"/>
    <w:uiPriority w:val="73"/>
    <w:rsid w:val="002A567D"/>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elhaColorida-Cor4">
    <w:name w:val="Colorful Grid Accent 4"/>
    <w:basedOn w:val="Tabelanormal"/>
    <w:uiPriority w:val="73"/>
    <w:rsid w:val="002A567D"/>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elhaColorida-Cor5">
    <w:name w:val="Colorful Grid Accent 5"/>
    <w:basedOn w:val="Tabelanormal"/>
    <w:uiPriority w:val="73"/>
    <w:rsid w:val="002A567D"/>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elhaColorida-Cor6">
    <w:name w:val="Colorful Grid Accent 6"/>
    <w:basedOn w:val="Tabelanormal"/>
    <w:uiPriority w:val="73"/>
    <w:rsid w:val="002A567D"/>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Hiperligao">
    <w:name w:val="Hyperlink"/>
    <w:basedOn w:val="Tipodeletrapredefinidodopargrafo"/>
    <w:uiPriority w:val="99"/>
    <w:semiHidden/>
    <w:unhideWhenUsed/>
    <w:rsid w:val="002A567D"/>
    <w:rPr>
      <w:strike w:val="0"/>
      <w:dstrike w:val="0"/>
      <w:color w:val="464FEB"/>
      <w:u w:val="none"/>
      <w:effect w:val="none"/>
    </w:rPr>
  </w:style>
  <w:style w:type="paragraph" w:styleId="NormalWeb">
    <w:name w:val="Normal (Web)"/>
    <w:basedOn w:val="Normal"/>
    <w:uiPriority w:val="99"/>
    <w:unhideWhenUsed/>
    <w:rsid w:val="002A567D"/>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styleId="Refdecomentrio">
    <w:name w:val="annotation reference"/>
    <w:basedOn w:val="Tipodeletrapredefinidodopargrafo"/>
    <w:uiPriority w:val="99"/>
    <w:semiHidden/>
    <w:unhideWhenUsed/>
    <w:rsid w:val="002A567D"/>
    <w:rPr>
      <w:sz w:val="16"/>
      <w:szCs w:val="16"/>
    </w:rPr>
  </w:style>
  <w:style w:type="paragraph" w:styleId="Textodecomentrio">
    <w:name w:val="annotation text"/>
    <w:basedOn w:val="Normal"/>
    <w:link w:val="TextodecomentrioCarter"/>
    <w:uiPriority w:val="99"/>
    <w:semiHidden/>
    <w:unhideWhenUsed/>
    <w:rsid w:val="002A567D"/>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2A567D"/>
    <w:rPr>
      <w:rFonts w:eastAsiaTheme="minorEastAsia"/>
      <w:sz w:val="20"/>
      <w:szCs w:val="20"/>
      <w:lang w:val="en-US"/>
    </w:rPr>
  </w:style>
  <w:style w:type="paragraph" w:styleId="Assuntodecomentrio">
    <w:name w:val="annotation subject"/>
    <w:basedOn w:val="Textodecomentrio"/>
    <w:next w:val="Textodecomentrio"/>
    <w:link w:val="AssuntodecomentrioCarter"/>
    <w:uiPriority w:val="99"/>
    <w:semiHidden/>
    <w:unhideWhenUsed/>
    <w:rsid w:val="002A567D"/>
    <w:rPr>
      <w:b/>
      <w:bCs/>
    </w:rPr>
  </w:style>
  <w:style w:type="character" w:customStyle="1" w:styleId="AssuntodecomentrioCarter">
    <w:name w:val="Assunto de comentário Caráter"/>
    <w:basedOn w:val="TextodecomentrioCarter"/>
    <w:link w:val="Assuntodecomentrio"/>
    <w:uiPriority w:val="99"/>
    <w:semiHidden/>
    <w:rsid w:val="002A567D"/>
    <w:rPr>
      <w:rFonts w:eastAsiaTheme="minorEastAsia"/>
      <w:b/>
      <w:bCs/>
      <w:sz w:val="20"/>
      <w:szCs w:val="20"/>
      <w:lang w:val="en-US"/>
    </w:rPr>
  </w:style>
  <w:style w:type="paragraph" w:styleId="Textodebalo">
    <w:name w:val="Balloon Text"/>
    <w:basedOn w:val="Normal"/>
    <w:link w:val="TextodebaloCarter"/>
    <w:uiPriority w:val="99"/>
    <w:semiHidden/>
    <w:unhideWhenUsed/>
    <w:rsid w:val="002A567D"/>
    <w:pPr>
      <w:spacing w:after="0" w:line="240" w:lineRule="auto"/>
    </w:pPr>
    <w:rPr>
      <w:rFonts w:ascii="Times New Roman" w:hAnsi="Times New Roman" w:cs="Times New Roman"/>
      <w:sz w:val="18"/>
      <w:szCs w:val="18"/>
    </w:rPr>
  </w:style>
  <w:style w:type="character" w:customStyle="1" w:styleId="TextodebaloCarter">
    <w:name w:val="Texto de balão Caráter"/>
    <w:basedOn w:val="Tipodeletrapredefinidodopargrafo"/>
    <w:link w:val="Textodebalo"/>
    <w:uiPriority w:val="99"/>
    <w:semiHidden/>
    <w:rsid w:val="002A567D"/>
    <w:rPr>
      <w:rFonts w:ascii="Times New Roman" w:eastAsiaTheme="minorEastAsia" w:hAnsi="Times New Roman" w:cs="Times New Roman"/>
      <w:sz w:val="18"/>
      <w:szCs w:val="18"/>
      <w:lang w:val="en-US"/>
    </w:rPr>
  </w:style>
  <w:style w:type="paragraph" w:styleId="Reviso">
    <w:name w:val="Revision"/>
    <w:hidden/>
    <w:uiPriority w:val="99"/>
    <w:semiHidden/>
    <w:rsid w:val="002A567D"/>
    <w:pPr>
      <w:spacing w:after="0" w:line="240" w:lineRule="auto"/>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9483A-571F-4740-9D68-DAA060340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52</Pages>
  <Words>13576</Words>
  <Characters>73316</Characters>
  <Application>Microsoft Office Word</Application>
  <DocSecurity>0</DocSecurity>
  <Lines>610</Lines>
  <Paragraphs>173</Paragraphs>
  <ScaleCrop>false</ScaleCrop>
  <HeadingPairs>
    <vt:vector size="2" baseType="variant">
      <vt:variant>
        <vt:lpstr>Título</vt:lpstr>
      </vt:variant>
      <vt:variant>
        <vt:i4>1</vt:i4>
      </vt:variant>
    </vt:vector>
  </HeadingPairs>
  <TitlesOfParts>
    <vt:vector size="1" baseType="lpstr">
      <vt:lpstr/>
    </vt:vector>
  </TitlesOfParts>
  <Company>IPSantarem</Company>
  <LinksUpToDate>false</LinksUpToDate>
  <CharactersWithSpaces>86719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Regulamento da Carreira, Contratação e Avaliação do Pessoal Investigador da Universidade Politécnica de Santarém</dc:title>
  <dc:subject/>
  <dc:creator>Maria Feliciana Cardoso</dc:creator>
  <cp:keywords/>
  <dc:description/>
  <cp:lastModifiedBy>João Moutão</cp:lastModifiedBy>
  <cp:revision>5</cp:revision>
  <dcterms:created xsi:type="dcterms:W3CDTF">2026-09-16T14:48:00Z</dcterms:created>
  <dcterms:modified xsi:type="dcterms:W3CDTF">2026-09-16T14:58:00Z</dcterms:modified>
</cp:coreProperties>
</file>